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9082" w:type="dxa"/>
        <w:jc w:val="left"/>
        <w:tblInd w:w="-10"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108" w:hanging="709"/>
              <w:jc w:val="center"/>
              <w:rPr/>
            </w:pPr>
            <w:r>
              <w:rPr>
                <w:rFonts w:eastAsia="Arial"/>
                <w:sz w:val="28"/>
                <w:szCs w:val="28"/>
              </w:rPr>
              <w:t xml:space="preserve"> </w:t>
            </w:r>
            <w:r>
              <w:rPr>
                <w:sz w:val="28"/>
                <w:szCs w:val="28"/>
              </w:rPr>
              <w:t>JOB ROLE PROFILE AND PERSON SPECIFICATION</w:t>
            </w:r>
          </w:p>
        </w:tc>
      </w:tr>
    </w:tbl>
    <w:p>
      <w:pPr>
        <w:pStyle w:val="Normal"/>
        <w:rPr>
          <w:rFonts w:ascii="Arial" w:hAnsi="Arial" w:cs="Arial"/>
          <w:sz w:val="22"/>
          <w:szCs w:val="22"/>
        </w:rPr>
      </w:pPr>
      <w:r>
        <w:rPr>
          <w:rFonts w:cs="Arial" w:ascii="Arial" w:hAnsi="Arial"/>
          <w:sz w:val="22"/>
          <w:szCs w:val="22"/>
        </w:rPr>
      </w:r>
    </w:p>
    <w:p>
      <w:pPr>
        <w:pStyle w:val="Normal"/>
        <w:tabs>
          <w:tab w:val="clear" w:pos="720"/>
          <w:tab w:val="left" w:pos="1440" w:leader="none"/>
        </w:tabs>
        <w:ind w:left="0" w:right="184" w:hanging="0"/>
        <w:rPr/>
      </w:pPr>
      <w:r>
        <w:rPr>
          <w:rFonts w:cs="Arial" w:ascii="Arial" w:hAnsi="Arial"/>
          <w:sz w:val="22"/>
          <w:szCs w:val="22"/>
        </w:rPr>
        <w:t xml:space="preserve">Post Title and Number: </w:t>
      </w:r>
      <w:r>
        <w:rPr>
          <w:rFonts w:cs="Arial" w:ascii="Arial" w:hAnsi="Arial"/>
          <w:sz w:val="22"/>
          <w:szCs w:val="22"/>
          <w:u w:val="single"/>
        </w:rPr>
        <w:t>Lead Child Protection Practitioner</w:t>
      </w:r>
    </w:p>
    <w:p>
      <w:pPr>
        <w:pStyle w:val="Normal"/>
        <w:rPr>
          <w:rFonts w:ascii="Arial" w:hAnsi="Arial" w:cs="Arial"/>
          <w:sz w:val="22"/>
          <w:szCs w:val="22"/>
        </w:rPr>
      </w:pPr>
      <w:r>
        <w:rPr>
          <w:rFonts w:cs="Arial" w:ascii="Arial" w:hAnsi="Arial"/>
          <w:sz w:val="22"/>
          <w:szCs w:val="22"/>
        </w:rPr>
      </w:r>
    </w:p>
    <w:p>
      <w:pPr>
        <w:pStyle w:val="Normal"/>
        <w:tabs>
          <w:tab w:val="clear" w:pos="720"/>
          <w:tab w:val="left" w:pos="8364" w:leader="none"/>
        </w:tabs>
        <w:rPr/>
      </w:pPr>
      <w:r>
        <w:rPr>
          <w:rFonts w:cs="Arial" w:ascii="Arial" w:hAnsi="Arial"/>
          <w:sz w:val="22"/>
          <w:szCs w:val="22"/>
        </w:rPr>
        <w:t xml:space="preserve">Present Grade: </w:t>
      </w:r>
      <w:r>
        <w:rPr>
          <w:rFonts w:cs="Arial" w:ascii="Arial" w:hAnsi="Arial"/>
          <w:sz w:val="22"/>
          <w:szCs w:val="22"/>
          <w:u w:val="single"/>
        </w:rPr>
        <w:t>MM2</w:t>
      </w:r>
      <w:r>
        <w:rPr>
          <w:rFonts w:cs="Arial" w:ascii="Arial" w:hAnsi="Arial"/>
          <w:sz w:val="22"/>
          <w:szCs w:val="22"/>
        </w:rPr>
        <w:t xml:space="preserve">                                         Dept: </w:t>
      </w:r>
      <w:r>
        <w:rPr>
          <w:rFonts w:cs="Arial" w:ascii="Arial" w:hAnsi="Arial"/>
          <w:sz w:val="22"/>
          <w:szCs w:val="22"/>
          <w:u w:val="single"/>
        </w:rPr>
        <w:t>People</w:t>
      </w:r>
    </w:p>
    <w:p>
      <w:pPr>
        <w:pStyle w:val="Normal"/>
        <w:tabs>
          <w:tab w:val="clear" w:pos="720"/>
          <w:tab w:val="left" w:pos="4320" w:leader="none"/>
          <w:tab w:val="left" w:pos="4680" w:leader="none"/>
          <w:tab w:val="left" w:pos="8364" w:leader="none"/>
        </w:tabs>
        <w:rPr>
          <w:rFonts w:ascii="Arial" w:hAnsi="Arial" w:cs="Arial"/>
          <w:sz w:val="22"/>
          <w:szCs w:val="22"/>
        </w:rPr>
      </w:pPr>
      <w:r>
        <w:rPr>
          <w:rFonts w:cs="Arial" w:ascii="Arial" w:hAnsi="Arial"/>
          <w:sz w:val="22"/>
          <w:szCs w:val="22"/>
        </w:rPr>
      </w:r>
    </w:p>
    <w:p>
      <w:pPr>
        <w:pStyle w:val="Normal"/>
        <w:rPr/>
      </w:pPr>
      <w:r>
        <w:rPr>
          <w:rFonts w:cs="Arial" w:ascii="Arial" w:hAnsi="Arial"/>
          <w:sz w:val="22"/>
          <w:szCs w:val="22"/>
        </w:rPr>
        <w:t xml:space="preserve">Service/Section/Team: </w:t>
      </w:r>
      <w:r>
        <w:rPr>
          <w:rFonts w:cs="Arial" w:ascii="Arial" w:hAnsi="Arial"/>
          <w:sz w:val="22"/>
          <w:szCs w:val="22"/>
          <w:u w:val="single"/>
        </w:rPr>
        <w:t>Multi-Agency Child Protection Team (MACPT), Children’s Services</w:t>
      </w:r>
      <w:r>
        <w:rPr>
          <w:rFonts w:cs="Arial" w:ascii="Arial" w:hAnsi="Arial"/>
          <w:sz w:val="22"/>
          <w:szCs w:val="22"/>
        </w:rPr>
        <w:t xml:space="preserve"> </w:t>
      </w:r>
      <w:r>
        <w:rPr>
          <w:rFonts w:cs="Arial" w:ascii="Arial" w:hAnsi="Arial"/>
          <w:sz w:val="22"/>
          <w:szCs w:val="22"/>
          <w:u w:val="single"/>
        </w:rPr>
        <w:t xml:space="preserve"> </w:t>
      </w:r>
    </w:p>
    <w:p>
      <w:pPr>
        <w:pStyle w:val="Normal"/>
        <w:rPr>
          <w:rFonts w:ascii="Arial" w:hAnsi="Arial" w:cs="Arial"/>
          <w:sz w:val="22"/>
          <w:szCs w:val="22"/>
        </w:rPr>
      </w:pPr>
      <w:r>
        <w:rPr>
          <w:rFonts w:cs="Arial" w:ascii="Arial" w:hAnsi="Arial"/>
          <w:sz w:val="22"/>
          <w:szCs w:val="22"/>
        </w:rPr>
      </w:r>
    </w:p>
    <w:p>
      <w:pPr>
        <w:pStyle w:val="Normal"/>
        <w:rPr/>
      </w:pPr>
      <w:r>
        <w:rPr>
          <w:rFonts w:cs="Arial" w:ascii="Arial" w:hAnsi="Arial"/>
          <w:sz w:val="22"/>
          <w:szCs w:val="22"/>
        </w:rPr>
        <w:t xml:space="preserve">Reports to (title): </w:t>
      </w:r>
      <w:r>
        <w:rPr>
          <w:rFonts w:cs="Arial" w:ascii="Arial" w:hAnsi="Arial"/>
          <w:sz w:val="22"/>
          <w:szCs w:val="22"/>
          <w:u w:val="single"/>
        </w:rPr>
        <w:t xml:space="preserve">Service Manager: Multi-Agency Child Protection Team (MACPT) </w:t>
      </w:r>
    </w:p>
    <w:p>
      <w:pPr>
        <w:pStyle w:val="Normal"/>
        <w:tabs>
          <w:tab w:val="clear" w:pos="720"/>
          <w:tab w:val="left" w:pos="8364" w:leader="none"/>
        </w:tabs>
        <w:rPr>
          <w:rFonts w:ascii="Arial" w:hAnsi="Arial" w:cs="Arial"/>
          <w:sz w:val="22"/>
          <w:szCs w:val="22"/>
          <w:u w:val="single"/>
        </w:rPr>
      </w:pPr>
      <w:r>
        <w:rPr>
          <w:rFonts w:cs="Arial" w:ascii="Arial" w:hAnsi="Arial"/>
          <w:sz w:val="22"/>
          <w:szCs w:val="22"/>
          <w:u w:val="single"/>
        </w:rPr>
      </w:r>
    </w:p>
    <w:tbl>
      <w:tblPr>
        <w:tblW w:w="9082" w:type="dxa"/>
        <w:jc w:val="left"/>
        <w:tblInd w:w="-10"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sz w:val="22"/>
                <w:szCs w:val="22"/>
              </w:rPr>
            </w:pPr>
            <w:r>
              <w:rPr>
                <w:sz w:val="22"/>
                <w:szCs w:val="22"/>
              </w:rPr>
              <w:t>Purpose of the Role:</w:t>
            </w:r>
          </w:p>
        </w:tc>
      </w:tr>
    </w:tbl>
    <w:p>
      <w:pPr>
        <w:pStyle w:val="Normal"/>
        <w:rPr>
          <w:rFonts w:ascii="Arial" w:hAnsi="Arial" w:cs="Arial"/>
          <w:sz w:val="22"/>
          <w:szCs w:val="22"/>
        </w:rPr>
      </w:pPr>
      <w:r>
        <w:rPr>
          <w:rFonts w:cs="Arial" w:ascii="Arial" w:hAnsi="Arial"/>
          <w:sz w:val="22"/>
          <w:szCs w:val="22"/>
        </w:rPr>
      </w:r>
    </w:p>
    <w:p>
      <w:pPr>
        <w:pStyle w:val="Normal"/>
        <w:jc w:val="both"/>
        <w:rPr/>
      </w:pPr>
      <w:r>
        <w:rPr>
          <w:rFonts w:cs="Arial" w:ascii="Arial" w:hAnsi="Arial"/>
          <w:sz w:val="22"/>
          <w:szCs w:val="22"/>
        </w:rPr>
        <w:t xml:space="preserve">The post holder will be based within the Multi-Agency Child Protection Team (MACPT) co-located with multi-agency partners. The MACPT will be an independent central team accessible to the whole of children’s services and partners, overseeing all cases with child protection concerns, both intra and extra-familial harm. </w:t>
      </w:r>
      <w:r>
        <w:rPr>
          <w:rFonts w:cs="Arial" w:ascii="Arial" w:hAnsi="Arial"/>
          <w:sz w:val="22"/>
          <w:szCs w:val="22"/>
          <w:shd w:fill="FFFFFF" w:val="clear"/>
        </w:rPr>
        <w:t>The core hours for the service are between 9am and 5pm Monday through Friday.</w:t>
      </w:r>
      <w:r>
        <w:rPr>
          <w:rFonts w:cs="Arial" w:ascii="Arial" w:hAnsi="Arial"/>
          <w:sz w:val="22"/>
          <w:szCs w:val="22"/>
        </w:rPr>
        <w:t xml:space="preserve"> </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 xml:space="preserve">The Lead Child Protection Practitioner (LCPP) will act as a decision-maker on behalf of the local authority in terms of triggering statutory responsibilities under section 47 of the Children Act 1989 and as set out in Working Together 2023. This includes working with partners in the MACPT to assess whether a child has suffered or is likely to suffer significant harm. </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 xml:space="preserve">The MACPT will analyse information, including that provided by the children’s services teams and partner agencies, to support their assessment and decision-making.  The Lead Child Protection Practitioner will contribute to decisions on the threshold to trigger a strategy discussion/meeting, initiate a Child Protection Section 47 investigation, progress a case to an initial child protection conference. </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The Lead Child Protection Practitioner will:</w:t>
      </w:r>
    </w:p>
    <w:p>
      <w:pPr>
        <w:pStyle w:val="ListParagraph"/>
        <w:numPr>
          <w:ilvl w:val="0"/>
          <w:numId w:val="6"/>
        </w:numPr>
        <w:jc w:val="both"/>
        <w:rPr>
          <w:rFonts w:ascii="Arial" w:hAnsi="Arial" w:cs="Arial"/>
          <w:sz w:val="22"/>
          <w:szCs w:val="22"/>
        </w:rPr>
      </w:pPr>
      <w:r>
        <w:rPr>
          <w:rFonts w:cs="Arial" w:ascii="Arial" w:hAnsi="Arial"/>
          <w:sz w:val="22"/>
          <w:szCs w:val="22"/>
        </w:rPr>
        <w:t>Chair strategy meetings/discussions</w:t>
      </w:r>
    </w:p>
    <w:p>
      <w:pPr>
        <w:pStyle w:val="ListParagraph"/>
        <w:numPr>
          <w:ilvl w:val="0"/>
          <w:numId w:val="6"/>
        </w:numPr>
        <w:jc w:val="both"/>
        <w:rPr>
          <w:rFonts w:ascii="Arial" w:hAnsi="Arial" w:cs="Arial"/>
          <w:sz w:val="22"/>
          <w:szCs w:val="22"/>
        </w:rPr>
      </w:pPr>
      <w:r>
        <w:rPr>
          <w:rFonts w:cs="Arial" w:ascii="Arial" w:hAnsi="Arial"/>
          <w:sz w:val="22"/>
          <w:szCs w:val="22"/>
        </w:rPr>
        <w:t>Oversee child protection investigations</w:t>
      </w:r>
    </w:p>
    <w:p>
      <w:pPr>
        <w:pStyle w:val="ListParagraph"/>
        <w:numPr>
          <w:ilvl w:val="0"/>
          <w:numId w:val="6"/>
        </w:numPr>
        <w:jc w:val="both"/>
        <w:rPr>
          <w:rFonts w:ascii="Arial" w:hAnsi="Arial" w:cs="Arial"/>
          <w:sz w:val="22"/>
          <w:szCs w:val="22"/>
        </w:rPr>
      </w:pPr>
      <w:r>
        <w:rPr>
          <w:rFonts w:cs="Arial" w:ascii="Arial" w:hAnsi="Arial"/>
          <w:sz w:val="22"/>
          <w:szCs w:val="22"/>
        </w:rPr>
        <w:t>Chair initial and review conferences</w:t>
      </w:r>
    </w:p>
    <w:p>
      <w:pPr>
        <w:pStyle w:val="ListParagraph"/>
        <w:numPr>
          <w:ilvl w:val="0"/>
          <w:numId w:val="6"/>
        </w:numPr>
        <w:jc w:val="both"/>
        <w:rPr>
          <w:rFonts w:ascii="Arial" w:hAnsi="Arial" w:cs="Arial"/>
          <w:sz w:val="22"/>
          <w:szCs w:val="22"/>
        </w:rPr>
      </w:pPr>
      <w:r>
        <w:rPr>
          <w:rFonts w:cs="Arial" w:ascii="Arial" w:hAnsi="Arial"/>
          <w:sz w:val="22"/>
          <w:szCs w:val="22"/>
        </w:rPr>
        <w:t>Observe the initial core group meeting</w:t>
      </w:r>
    </w:p>
    <w:p>
      <w:pPr>
        <w:pStyle w:val="Normal"/>
        <w:jc w:val="both"/>
        <w:rPr>
          <w:rFonts w:ascii="Arial" w:hAnsi="Arial" w:cs="Arial"/>
          <w:sz w:val="22"/>
          <w:szCs w:val="22"/>
        </w:rPr>
      </w:pPr>
      <w:r>
        <w:rPr>
          <w:rFonts w:cs="Arial" w:ascii="Arial" w:hAnsi="Arial"/>
          <w:sz w:val="22"/>
          <w:szCs w:val="22"/>
        </w:rPr>
      </w:r>
    </w:p>
    <w:p>
      <w:pPr>
        <w:pStyle w:val="Normal"/>
        <w:jc w:val="both"/>
        <w:rPr/>
      </w:pPr>
      <w:r>
        <w:rPr>
          <w:rFonts w:cs="Arial" w:ascii="Arial" w:hAnsi="Arial"/>
          <w:sz w:val="22"/>
          <w:szCs w:val="22"/>
        </w:rPr>
        <w:t>The MACPT remains accountable for the child protection decision making until child protection processes end. Throughout the child protection process the Lead Child Protection Practitioner will partner with the Family Help Practitioner (social work qualified and alternatively qualified). The Family Help Practitioner will continue to provide support to the family throughout the case and remain responsible for updating the single-family assessment, driving through the care plan and co-ordinating support through the team around the family.</w:t>
      </w:r>
      <w:r>
        <w:rPr>
          <w:rFonts w:cs="Myriad Pro" w:ascii="Myriad Pro" w:hAnsi="Myriad Pro"/>
          <w:sz w:val="22"/>
          <w:szCs w:val="22"/>
        </w:rPr>
        <w:t xml:space="preserve"> </w:t>
      </w:r>
      <w:r>
        <w:rPr>
          <w:rFonts w:cs="Arial" w:ascii="Arial" w:hAnsi="Arial"/>
          <w:sz w:val="22"/>
          <w:szCs w:val="22"/>
        </w:rPr>
        <w:t>When the MACPT agrees that the threshold for significant harm has reduced or children are not subject to a child protection plan, the Lead Child Protection Practitioner will step away from the process while the Family Help Practitioner continues to work with the family.</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 xml:space="preserve">As a member of the MACPT, the Lead Child Protection Practitioner will offer advice and guidance to children’s services and partners on all aspects of child protection from a social care perspective. </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Where necessary, the post holder will take decisive action when needed to protect a child from abuse, neglect and exploitation. To do this, the post holder will be a skilled, experienced social worker with significant demonstrable experience in child protection decision making and have the right expertise to collate, analyse and distil complex information in a changing context.</w:t>
      </w:r>
    </w:p>
    <w:p>
      <w:pPr>
        <w:pStyle w:val="Normal"/>
        <w:jc w:val="both"/>
        <w:rPr>
          <w:rFonts w:ascii="Arial" w:hAnsi="Arial" w:cs="Arial"/>
          <w:sz w:val="22"/>
          <w:szCs w:val="22"/>
        </w:rPr>
      </w:pPr>
      <w:r>
        <w:rPr>
          <w:rFonts w:cs="Arial" w:ascii="Arial" w:hAnsi="Arial"/>
          <w:sz w:val="22"/>
          <w:szCs w:val="22"/>
        </w:rPr>
      </w:r>
    </w:p>
    <w:tbl>
      <w:tblPr>
        <w:tblW w:w="8969" w:type="dxa"/>
        <w:jc w:val="left"/>
        <w:tblInd w:w="103" w:type="dxa"/>
        <w:tblCellMar>
          <w:top w:w="0" w:type="dxa"/>
          <w:left w:w="108" w:type="dxa"/>
          <w:bottom w:w="0" w:type="dxa"/>
          <w:right w:w="108" w:type="dxa"/>
        </w:tblCellMar>
      </w:tblPr>
      <w:tblGrid>
        <w:gridCol w:w="8969"/>
      </w:tblGrid>
      <w:tr>
        <w:trPr/>
        <w:tc>
          <w:tcPr>
            <w:tcW w:w="8969"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rPr>
                <w:sz w:val="22"/>
                <w:szCs w:val="22"/>
              </w:rPr>
            </w:pPr>
            <w:r>
              <w:rPr>
                <w:sz w:val="22"/>
                <w:szCs w:val="22"/>
              </w:rPr>
              <w:t>Dimensions including Structure Chart:</w:t>
            </w:r>
          </w:p>
        </w:tc>
      </w:tr>
    </w:tbl>
    <w:p>
      <w:pPr>
        <w:pStyle w:val="Normal"/>
        <w:ind w:left="-192" w:right="0" w:hanging="0"/>
        <w:jc w:val="both"/>
        <w:rPr>
          <w:rFonts w:ascii="Arial" w:hAnsi="Arial" w:cs="Arial"/>
          <w:sz w:val="22"/>
          <w:szCs w:val="22"/>
        </w:rPr>
      </w:pPr>
      <w:r>
        <w:rPr>
          <w:rFonts w:cs="Arial" w:ascii="Arial" w:hAnsi="Arial"/>
          <w:sz w:val="22"/>
          <w:szCs w:val="22"/>
        </w:rPr>
      </w:r>
    </w:p>
    <w:p>
      <w:pPr>
        <w:pStyle w:val="Normal"/>
        <w:numPr>
          <w:ilvl w:val="0"/>
          <w:numId w:val="2"/>
        </w:numPr>
        <w:ind w:left="284" w:right="0" w:hanging="284"/>
        <w:jc w:val="both"/>
        <w:rPr>
          <w:rFonts w:ascii="Arial" w:hAnsi="Arial" w:cs="Arial"/>
          <w:sz w:val="22"/>
          <w:szCs w:val="22"/>
        </w:rPr>
      </w:pPr>
      <w:r>
        <w:rPr>
          <w:rFonts w:cs="Arial" w:ascii="Arial" w:hAnsi="Arial"/>
          <w:sz w:val="22"/>
          <w:szCs w:val="22"/>
        </w:rPr>
        <w:t xml:space="preserve">Annual budgetary amounts with which the role is either directly or indirectly concerned: </w:t>
      </w:r>
    </w:p>
    <w:p>
      <w:pPr>
        <w:pStyle w:val="Normal"/>
        <w:ind w:left="284" w:right="0" w:hanging="0"/>
        <w:jc w:val="both"/>
        <w:rPr>
          <w:rFonts w:ascii="Arial" w:hAnsi="Arial" w:cs="Arial"/>
          <w:sz w:val="22"/>
          <w:szCs w:val="22"/>
        </w:rPr>
      </w:pPr>
      <w:r>
        <w:rPr>
          <w:rFonts w:cs="Arial" w:ascii="Arial" w:hAnsi="Arial"/>
          <w:sz w:val="22"/>
          <w:szCs w:val="22"/>
        </w:rPr>
        <w:t>The post holder does not have direct budgetary responsibilities but is expected to contain costs by ensuring that that child protection processes are progressed in a timely and effective manner.</w:t>
      </w:r>
    </w:p>
    <w:p>
      <w:pPr>
        <w:pStyle w:val="Normal"/>
        <w:ind w:left="284" w:right="0" w:hanging="284"/>
        <w:rPr>
          <w:rFonts w:ascii="Arial" w:hAnsi="Arial" w:cs="Arial"/>
          <w:sz w:val="22"/>
          <w:szCs w:val="22"/>
        </w:rPr>
      </w:pPr>
      <w:r>
        <w:rPr>
          <w:rFonts w:cs="Arial" w:ascii="Arial" w:hAnsi="Arial"/>
          <w:sz w:val="22"/>
          <w:szCs w:val="22"/>
        </w:rPr>
      </w:r>
    </w:p>
    <w:p>
      <w:pPr>
        <w:pStyle w:val="Normal"/>
        <w:numPr>
          <w:ilvl w:val="0"/>
          <w:numId w:val="2"/>
        </w:numPr>
        <w:ind w:left="284" w:right="0" w:hanging="284"/>
        <w:rPr>
          <w:rFonts w:ascii="Arial" w:hAnsi="Arial" w:cs="Arial"/>
          <w:sz w:val="22"/>
          <w:szCs w:val="22"/>
        </w:rPr>
      </w:pPr>
      <w:r>
        <w:rPr>
          <w:rFonts w:cs="Arial" w:ascii="Arial" w:hAnsi="Arial"/>
          <w:sz w:val="22"/>
          <w:szCs w:val="22"/>
        </w:rPr>
        <w:t>Structure Chart:</w:t>
      </w:r>
    </w:p>
    <w:p>
      <w:pPr>
        <w:pStyle w:val="Normal"/>
        <w:rPr>
          <w:rFonts w:ascii="Arial" w:hAnsi="Arial" w:cs="Arial"/>
          <w:sz w:val="22"/>
          <w:szCs w:val="22"/>
        </w:rPr>
      </w:pPr>
      <w:r>
        <w:rPr/>
        <w:drawing>
          <wp:inline distT="0" distB="0" distL="0" distR="0">
            <wp:extent cx="5730240" cy="322262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4" r="-2" b="-4"/>
                    <a:stretch>
                      <a:fillRect/>
                    </a:stretch>
                  </pic:blipFill>
                  <pic:spPr bwMode="auto">
                    <a:xfrm>
                      <a:off x="0" y="0"/>
                      <a:ext cx="5730240" cy="3222625"/>
                    </a:xfrm>
                    <a:prstGeom prst="rect">
                      <a:avLst/>
                    </a:prstGeom>
                  </pic:spPr>
                </pic:pic>
              </a:graphicData>
            </a:graphic>
          </wp:inline>
        </w:drawing>
      </w:r>
    </w:p>
    <w:p>
      <w:pPr>
        <w:pStyle w:val="Normal"/>
        <w:numPr>
          <w:ilvl w:val="0"/>
          <w:numId w:val="2"/>
        </w:numPr>
        <w:ind w:left="284" w:right="0" w:hanging="284"/>
        <w:rPr>
          <w:rFonts w:ascii="Arial" w:hAnsi="Arial" w:cs="Arial"/>
          <w:sz w:val="22"/>
          <w:szCs w:val="22"/>
        </w:rPr>
      </w:pPr>
      <w:r>
        <w:rPr>
          <w:rFonts w:cs="Arial" w:ascii="Arial" w:hAnsi="Arial"/>
          <w:sz w:val="22"/>
          <w:szCs w:val="22"/>
        </w:rPr>
        <w:t xml:space="preserve">Number of direct reports: </w:t>
      </w:r>
    </w:p>
    <w:p>
      <w:pPr>
        <w:pStyle w:val="Normal"/>
        <w:ind w:left="284" w:right="0" w:hanging="0"/>
        <w:rPr>
          <w:rFonts w:ascii="Arial" w:hAnsi="Arial" w:cs="Arial"/>
          <w:sz w:val="22"/>
          <w:szCs w:val="22"/>
        </w:rPr>
      </w:pPr>
      <w:r>
        <w:rPr>
          <w:rFonts w:cs="Arial" w:ascii="Arial" w:hAnsi="Arial"/>
          <w:sz w:val="22"/>
          <w:szCs w:val="22"/>
        </w:rPr>
        <w:t>None, but the postholder will be expected to support the induction and training of colleagues and partners.</w:t>
      </w:r>
    </w:p>
    <w:p>
      <w:pPr>
        <w:pStyle w:val="Normal"/>
        <w:rPr>
          <w:rFonts w:ascii="Arial" w:hAnsi="Arial" w:cs="Arial"/>
          <w:sz w:val="22"/>
          <w:szCs w:val="22"/>
        </w:rPr>
      </w:pPr>
      <w:r>
        <w:rPr>
          <w:rFonts w:cs="Arial" w:ascii="Arial" w:hAnsi="Arial"/>
          <w:sz w:val="22"/>
          <w:szCs w:val="22"/>
        </w:rPr>
      </w:r>
    </w:p>
    <w:p>
      <w:pPr>
        <w:pStyle w:val="Normal"/>
        <w:numPr>
          <w:ilvl w:val="0"/>
          <w:numId w:val="2"/>
        </w:numPr>
        <w:ind w:left="284" w:right="0" w:hanging="284"/>
        <w:rPr>
          <w:rFonts w:ascii="Arial" w:hAnsi="Arial" w:cs="Arial"/>
          <w:sz w:val="22"/>
          <w:szCs w:val="22"/>
        </w:rPr>
      </w:pPr>
      <w:r>
        <w:rPr>
          <w:rFonts w:cs="Arial" w:ascii="Arial" w:hAnsi="Arial"/>
          <w:sz w:val="22"/>
          <w:szCs w:val="22"/>
        </w:rPr>
        <w:t xml:space="preserve">Nature of reporting relationship between post holder and line manager: </w:t>
      </w:r>
    </w:p>
    <w:p>
      <w:pPr>
        <w:pStyle w:val="Normal"/>
        <w:ind w:left="284" w:right="0" w:hanging="0"/>
        <w:rPr>
          <w:rFonts w:ascii="Arial" w:hAnsi="Arial" w:cs="Arial"/>
          <w:sz w:val="22"/>
          <w:szCs w:val="22"/>
        </w:rPr>
      </w:pPr>
      <w:r>
        <w:rPr>
          <w:rFonts w:cs="Arial" w:ascii="Arial" w:hAnsi="Arial"/>
          <w:sz w:val="22"/>
          <w:szCs w:val="22"/>
        </w:rPr>
        <w:t xml:space="preserve">Lead Child Protection Practitioners will be directly managed by the MACPT Service Manager. The post holder will receive supervision in line with the local supervision policy and MACPT protocol. </w:t>
      </w:r>
    </w:p>
    <w:p>
      <w:pPr>
        <w:pStyle w:val="Normal"/>
        <w:ind w:left="284" w:right="0" w:hanging="0"/>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5.  Any other relevant statistics:</w:t>
      </w:r>
    </w:p>
    <w:p>
      <w:pPr>
        <w:pStyle w:val="Normal"/>
        <w:rPr/>
      </w:pPr>
      <w:r>
        <w:rPr>
          <w:rFonts w:eastAsia="Arial" w:cs="Arial" w:ascii="Arial" w:hAnsi="Arial"/>
          <w:sz w:val="22"/>
          <w:szCs w:val="22"/>
        </w:rPr>
        <w:t xml:space="preserve">     </w:t>
      </w:r>
      <w:r>
        <w:rPr>
          <w:rFonts w:cs="Arial" w:ascii="Arial" w:hAnsi="Arial"/>
          <w:sz w:val="22"/>
          <w:szCs w:val="22"/>
        </w:rPr>
        <w:t>Not applicable</w:t>
      </w:r>
    </w:p>
    <w:p>
      <w:pPr>
        <w:pStyle w:val="Normal"/>
        <w:rPr>
          <w:rFonts w:ascii="Arial" w:hAnsi="Arial" w:cs="Arial"/>
          <w:sz w:val="22"/>
          <w:szCs w:val="22"/>
        </w:rPr>
      </w:pPr>
      <w:r>
        <w:rPr>
          <w:rFonts w:cs="Arial" w:ascii="Arial" w:hAnsi="Arial"/>
          <w:sz w:val="22"/>
          <w:szCs w:val="22"/>
        </w:rPr>
      </w:r>
    </w:p>
    <w:tbl>
      <w:tblPr>
        <w:tblW w:w="8969" w:type="dxa"/>
        <w:jc w:val="left"/>
        <w:tblInd w:w="103" w:type="dxa"/>
        <w:tblCellMar>
          <w:top w:w="0" w:type="dxa"/>
          <w:left w:w="108" w:type="dxa"/>
          <w:bottom w:w="0" w:type="dxa"/>
          <w:right w:w="108" w:type="dxa"/>
        </w:tblCellMar>
      </w:tblPr>
      <w:tblGrid>
        <w:gridCol w:w="8969"/>
      </w:tblGrid>
      <w:tr>
        <w:trPr/>
        <w:tc>
          <w:tcPr>
            <w:tcW w:w="8969"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sz w:val="22"/>
                <w:szCs w:val="22"/>
              </w:rPr>
            </w:pPr>
            <w:r>
              <w:rPr>
                <w:sz w:val="22"/>
                <w:szCs w:val="22"/>
              </w:rPr>
              <w:t>Key Accountabilities:</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rFonts w:ascii="Arial" w:hAnsi="Arial" w:cs="Arial"/>
                <w:sz w:val="22"/>
                <w:szCs w:val="22"/>
              </w:rPr>
            </w:pPr>
            <w:r>
              <w:rPr>
                <w:rFonts w:cs="Arial" w:ascii="Arial" w:hAnsi="Arial"/>
                <w:sz w:val="22"/>
                <w:szCs w:val="22"/>
              </w:rPr>
              <w:t>Act on behalf of the local authority in the Multi-Agency Child Protection Team, ensuring any decisions and actions taken are consistent and within the Council's legal responsibilities towards the child. Performing statutory functions as set out in the Children Act 1989 and 2004, and Working Together 2026, specifically regarding child protection as defined under section 47 of the Children Act 1989.</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rFonts w:ascii="Arial" w:hAnsi="Arial" w:cs="Arial"/>
                <w:iCs/>
                <w:sz w:val="22"/>
                <w:szCs w:val="22"/>
                <w:lang w:eastAsia="en-GB"/>
              </w:rPr>
            </w:pPr>
            <w:r>
              <w:rPr>
                <w:rFonts w:cs="Arial" w:ascii="Arial" w:hAnsi="Arial"/>
                <w:iCs/>
                <w:sz w:val="22"/>
                <w:szCs w:val="22"/>
                <w:lang w:eastAsia="en-GB"/>
              </w:rPr>
              <w:t xml:space="preserve">To chair strategy meetings/discussions, when there is child protection concerns and to keep accurate timely records within liquid logic. </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pPr>
            <w:r>
              <w:rPr>
                <w:rFonts w:cs="Arial" w:ascii="Arial" w:hAnsi="Arial"/>
                <w:iCs/>
                <w:sz w:val="22"/>
                <w:szCs w:val="22"/>
                <w:lang w:eastAsia="en-GB"/>
              </w:rPr>
              <w:t>To</w:t>
            </w:r>
            <w:r>
              <w:rPr>
                <w:rFonts w:cs="Arial" w:ascii="Arial" w:hAnsi="Arial"/>
                <w:sz w:val="22"/>
                <w:szCs w:val="22"/>
              </w:rPr>
              <w:t xml:space="preserve"> lead on the decision making and oversee the child protection investigation (section 47 enquiries) and coordinate child protection medical where the threshold has been met in line with Working Together 2026 and the MACPT protocol, and record outcomes within liquid logic.</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rFonts w:ascii="Arial" w:hAnsi="Arial" w:cs="Arial"/>
                <w:sz w:val="22"/>
                <w:szCs w:val="22"/>
              </w:rPr>
            </w:pPr>
            <w:r>
              <w:rPr>
                <w:rFonts w:cs="Arial" w:ascii="Arial" w:hAnsi="Arial"/>
                <w:sz w:val="22"/>
                <w:szCs w:val="22"/>
              </w:rPr>
              <w:t>To undertake a minimum of 1 visit with the allocated family help case holding practitioner to the family home or other setting as deemed appropriate during the child protection investigation.</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rFonts w:ascii="Arial" w:hAnsi="Arial" w:cs="Arial"/>
                <w:sz w:val="22"/>
                <w:szCs w:val="22"/>
              </w:rPr>
            </w:pPr>
            <w:r>
              <w:rPr>
                <w:rFonts w:cs="Arial" w:ascii="Arial" w:hAnsi="Arial"/>
                <w:sz w:val="22"/>
                <w:szCs w:val="22"/>
              </w:rPr>
              <w:t>To ensure child protection processes and plans are implemented in a timely fashion and are robustly monitored.</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rFonts w:ascii="Arial" w:hAnsi="Arial" w:cs="Arial"/>
                <w:sz w:val="22"/>
                <w:szCs w:val="22"/>
              </w:rPr>
            </w:pPr>
            <w:r>
              <w:rPr>
                <w:rFonts w:cs="Arial" w:ascii="Arial" w:hAnsi="Arial"/>
                <w:sz w:val="22"/>
                <w:szCs w:val="22"/>
              </w:rPr>
              <w:t xml:space="preserve">To chair child protection conferences (initial and reviews) within statutory timescales and ensuring that the views of children, young people, parents/carers are heard and reflected upon within the decision-making processes. To develop clear, outcome-based child protection plans to secure a child’s future safety and well-being. </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rFonts w:ascii="Arial" w:hAnsi="Arial" w:cs="Arial"/>
                <w:iCs/>
                <w:sz w:val="22"/>
                <w:szCs w:val="22"/>
                <w:lang w:eastAsia="en-GB"/>
              </w:rPr>
            </w:pPr>
            <w:r>
              <w:rPr>
                <w:rFonts w:cs="Arial" w:ascii="Arial" w:hAnsi="Arial"/>
                <w:iCs/>
                <w:sz w:val="22"/>
                <w:szCs w:val="22"/>
                <w:lang w:eastAsia="en-GB"/>
              </w:rPr>
              <w:t xml:space="preserve">To be the social care technical child protection expert within the MACPT and possess the authority, confidence, and experience to make autonomous decisions in challenging and complex family situations. The post holder will be responsible for producing high-quality reports that reflect their social work expertise and can stand alone as an expert assessment in various forums, including initial child protection conferences and the court arena. </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rFonts w:ascii="Arial" w:hAnsi="Arial" w:cs="Arial"/>
                <w:sz w:val="22"/>
                <w:szCs w:val="22"/>
              </w:rPr>
            </w:pPr>
            <w:r>
              <w:rPr>
                <w:rFonts w:cs="Arial" w:ascii="Arial" w:hAnsi="Arial"/>
                <w:sz w:val="22"/>
                <w:szCs w:val="22"/>
              </w:rPr>
              <w:t>To act as a social care consultant on child protection to children’s services and partner agencies with the aim of providing direction and guidance to ensure standards are maintained and procedures adhered to.</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rFonts w:ascii="Arial" w:hAnsi="Arial" w:cs="Arial"/>
                <w:iCs/>
                <w:sz w:val="22"/>
                <w:szCs w:val="22"/>
                <w:lang w:eastAsia="en-GB"/>
              </w:rPr>
            </w:pPr>
            <w:r>
              <w:rPr>
                <w:rFonts w:cs="Arial" w:ascii="Arial" w:hAnsi="Arial"/>
                <w:iCs/>
                <w:sz w:val="22"/>
                <w:szCs w:val="22"/>
                <w:lang w:eastAsia="en-GB"/>
              </w:rPr>
              <w:t>To participate in the MACPT duty rota.</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rFonts w:ascii="Arial" w:hAnsi="Arial" w:cs="Arial"/>
                <w:sz w:val="22"/>
                <w:szCs w:val="22"/>
              </w:rPr>
            </w:pPr>
            <w:r>
              <w:rPr>
                <w:rFonts w:cs="Arial" w:ascii="Arial" w:hAnsi="Arial"/>
                <w:sz w:val="22"/>
                <w:szCs w:val="22"/>
              </w:rPr>
              <w:t xml:space="preserve">To advocate and apply strength-based approaches within child protection arena to achieve improved outcomes and reduce risk of harm to children. </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pPr>
            <w:r>
              <w:rPr>
                <w:rFonts w:cs="Arial" w:ascii="Arial" w:hAnsi="Arial"/>
                <w:iCs/>
                <w:sz w:val="22"/>
                <w:szCs w:val="22"/>
                <w:lang w:eastAsia="en-GB"/>
              </w:rPr>
              <w:t xml:space="preserve">To </w:t>
            </w:r>
            <w:r>
              <w:rPr>
                <w:rFonts w:cs="Arial" w:ascii="Arial" w:hAnsi="Arial"/>
                <w:iCs/>
                <w:spacing w:val="5"/>
                <w:sz w:val="22"/>
                <w:szCs w:val="22"/>
                <w:lang w:eastAsia="en-GB"/>
              </w:rPr>
              <w:t>contribute</w:t>
            </w:r>
            <w:r>
              <w:rPr>
                <w:rFonts w:cs="Arial" w:ascii="Arial" w:hAnsi="Arial"/>
                <w:iCs/>
                <w:sz w:val="22"/>
                <w:szCs w:val="22"/>
                <w:lang w:eastAsia="en-GB"/>
              </w:rPr>
              <w:t xml:space="preserve"> </w:t>
            </w:r>
            <w:r>
              <w:rPr>
                <w:rFonts w:cs="Arial" w:ascii="Arial" w:hAnsi="Arial"/>
                <w:iCs/>
                <w:spacing w:val="18"/>
                <w:sz w:val="22"/>
                <w:szCs w:val="22"/>
                <w:lang w:eastAsia="en-GB"/>
              </w:rPr>
              <w:t>to</w:t>
            </w:r>
            <w:r>
              <w:rPr>
                <w:rFonts w:cs="Arial" w:ascii="Arial" w:hAnsi="Arial"/>
                <w:iCs/>
                <w:sz w:val="22"/>
                <w:szCs w:val="22"/>
                <w:lang w:eastAsia="en-GB"/>
              </w:rPr>
              <w:t xml:space="preserve"> </w:t>
            </w:r>
            <w:r>
              <w:rPr>
                <w:rFonts w:cs="Arial" w:ascii="Arial" w:hAnsi="Arial"/>
                <w:iCs/>
                <w:spacing w:val="28"/>
                <w:sz w:val="22"/>
                <w:szCs w:val="22"/>
                <w:lang w:eastAsia="en-GB"/>
              </w:rPr>
              <w:t>the</w:t>
            </w:r>
            <w:r>
              <w:rPr>
                <w:rFonts w:cs="Arial" w:ascii="Arial" w:hAnsi="Arial"/>
                <w:iCs/>
                <w:sz w:val="22"/>
                <w:szCs w:val="22"/>
                <w:lang w:eastAsia="en-GB"/>
              </w:rPr>
              <w:t xml:space="preserve"> MACPT </w:t>
            </w:r>
            <w:r>
              <w:rPr>
                <w:rFonts w:cs="Arial" w:ascii="Arial" w:hAnsi="Arial"/>
                <w:iCs/>
                <w:spacing w:val="18"/>
                <w:sz w:val="22"/>
                <w:szCs w:val="22"/>
                <w:lang w:eastAsia="en-GB"/>
              </w:rPr>
              <w:t>learning</w:t>
            </w:r>
            <w:r>
              <w:rPr>
                <w:rFonts w:cs="Arial" w:ascii="Arial" w:hAnsi="Arial"/>
                <w:iCs/>
                <w:sz w:val="22"/>
                <w:szCs w:val="22"/>
                <w:lang w:eastAsia="en-GB"/>
              </w:rPr>
              <w:t xml:space="preserve"> and development activities, participating</w:t>
            </w:r>
            <w:r>
              <w:rPr>
                <w:rFonts w:cs="Arial" w:ascii="Arial" w:hAnsi="Arial"/>
                <w:iCs/>
                <w:spacing w:val="29"/>
                <w:sz w:val="22"/>
                <w:szCs w:val="22"/>
                <w:lang w:eastAsia="en-GB"/>
              </w:rPr>
              <w:t xml:space="preserve"> </w:t>
            </w:r>
            <w:r>
              <w:rPr>
                <w:rFonts w:cs="Arial" w:ascii="Arial" w:hAnsi="Arial"/>
                <w:iCs/>
                <w:sz w:val="22"/>
                <w:szCs w:val="22"/>
                <w:lang w:eastAsia="en-GB"/>
              </w:rPr>
              <w:t>in</w:t>
            </w:r>
            <w:r>
              <w:rPr>
                <w:rFonts w:cs="Arial" w:ascii="Arial" w:hAnsi="Arial"/>
                <w:iCs/>
                <w:spacing w:val="-3"/>
                <w:sz w:val="22"/>
                <w:szCs w:val="22"/>
                <w:lang w:eastAsia="en-GB"/>
              </w:rPr>
              <w:t xml:space="preserve"> </w:t>
            </w:r>
            <w:r>
              <w:rPr>
                <w:rFonts w:cs="Arial" w:ascii="Arial" w:hAnsi="Arial"/>
                <w:iCs/>
                <w:sz w:val="22"/>
                <w:szCs w:val="22"/>
                <w:lang w:eastAsia="en-GB"/>
              </w:rPr>
              <w:t>individual</w:t>
            </w:r>
            <w:r>
              <w:rPr>
                <w:rFonts w:cs="Arial" w:ascii="Arial" w:hAnsi="Arial"/>
                <w:iCs/>
                <w:spacing w:val="-4"/>
                <w:sz w:val="22"/>
                <w:szCs w:val="22"/>
                <w:lang w:eastAsia="en-GB"/>
              </w:rPr>
              <w:t xml:space="preserve"> supervision </w:t>
            </w:r>
            <w:r>
              <w:rPr>
                <w:rFonts w:cs="Arial" w:ascii="Arial" w:hAnsi="Arial"/>
                <w:iCs/>
                <w:sz w:val="22"/>
                <w:szCs w:val="22"/>
                <w:lang w:eastAsia="en-GB"/>
              </w:rPr>
              <w:t>and</w:t>
            </w:r>
            <w:r>
              <w:rPr>
                <w:rFonts w:cs="Arial" w:ascii="Arial" w:hAnsi="Arial"/>
                <w:iCs/>
                <w:spacing w:val="4"/>
                <w:sz w:val="22"/>
                <w:szCs w:val="22"/>
                <w:lang w:eastAsia="en-GB"/>
              </w:rPr>
              <w:t xml:space="preserve"> </w:t>
            </w:r>
            <w:r>
              <w:rPr>
                <w:rFonts w:cs="Arial" w:ascii="Arial" w:hAnsi="Arial"/>
                <w:iCs/>
                <w:sz w:val="22"/>
                <w:szCs w:val="22"/>
                <w:lang w:eastAsia="en-GB"/>
              </w:rPr>
              <w:t>annual</w:t>
            </w:r>
            <w:r>
              <w:rPr>
                <w:rFonts w:cs="Arial" w:ascii="Arial" w:hAnsi="Arial"/>
                <w:iCs/>
                <w:spacing w:val="-5"/>
                <w:sz w:val="22"/>
                <w:szCs w:val="22"/>
                <w:lang w:eastAsia="en-GB"/>
              </w:rPr>
              <w:t xml:space="preserve"> </w:t>
            </w:r>
            <w:r>
              <w:rPr>
                <w:rFonts w:cs="Arial" w:ascii="Arial" w:hAnsi="Arial"/>
                <w:iCs/>
                <w:sz w:val="22"/>
                <w:szCs w:val="22"/>
                <w:lang w:eastAsia="en-GB"/>
              </w:rPr>
              <w:t>PDR</w:t>
            </w:r>
            <w:r>
              <w:rPr>
                <w:rFonts w:cs="Arial" w:ascii="Arial" w:hAnsi="Arial"/>
                <w:iCs/>
                <w:spacing w:val="-2"/>
                <w:sz w:val="22"/>
                <w:szCs w:val="22"/>
                <w:lang w:eastAsia="en-GB"/>
              </w:rPr>
              <w:t xml:space="preserve"> </w:t>
            </w:r>
            <w:r>
              <w:rPr>
                <w:rFonts w:cs="Arial" w:ascii="Arial" w:hAnsi="Arial"/>
                <w:iCs/>
                <w:sz w:val="22"/>
                <w:szCs w:val="22"/>
                <w:lang w:eastAsia="en-GB"/>
              </w:rPr>
              <w:t>meetings.</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rFonts w:ascii="Arial" w:hAnsi="Arial" w:cs="Arial"/>
                <w:sz w:val="22"/>
                <w:szCs w:val="22"/>
                <w:lang w:eastAsia="en-GB"/>
              </w:rPr>
            </w:pPr>
            <w:r>
              <w:rPr>
                <w:rFonts w:cs="Arial" w:ascii="Arial" w:hAnsi="Arial"/>
                <w:sz w:val="22"/>
                <w:szCs w:val="22"/>
                <w:lang w:eastAsia="en-GB"/>
              </w:rPr>
              <w:t>To maintain accurate, detailed and timely case recordings with evidence of decision-making processes and statutory safeguarding actions within the relevant case management systems.</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rFonts w:ascii="Arial" w:hAnsi="Arial" w:cs="Arial"/>
                <w:sz w:val="22"/>
                <w:szCs w:val="22"/>
                <w:lang w:eastAsia="en-GB"/>
              </w:rPr>
            </w:pPr>
            <w:r>
              <w:rPr>
                <w:rFonts w:cs="Arial" w:ascii="Arial" w:hAnsi="Arial"/>
                <w:sz w:val="22"/>
                <w:szCs w:val="22"/>
                <w:lang w:eastAsia="en-GB"/>
              </w:rPr>
              <w:t>Follow child protection and safeguarding procedures, alerting respective managers accordingly to any risk issues that may arise including personal safety and safety of others.</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rFonts w:ascii="Arial" w:hAnsi="Arial" w:cs="Arial"/>
                <w:sz w:val="22"/>
                <w:szCs w:val="22"/>
              </w:rPr>
            </w:pPr>
            <w:r>
              <w:rPr>
                <w:rFonts w:cs="Arial" w:ascii="Arial" w:hAnsi="Arial"/>
                <w:sz w:val="22"/>
                <w:szCs w:val="22"/>
              </w:rPr>
              <w:t>Any other duties reasonably requested by management.</w:t>
            </w:r>
          </w:p>
        </w:tc>
      </w:tr>
      <w:tr>
        <w:trPr/>
        <w:tc>
          <w:tcPr>
            <w:tcW w:w="8969"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4"/>
              </w:numPr>
              <w:rPr>
                <w:rFonts w:ascii="Arial" w:hAnsi="Arial" w:cs="Arial"/>
                <w:sz w:val="22"/>
                <w:szCs w:val="22"/>
              </w:rPr>
            </w:pPr>
            <w:r>
              <w:rPr>
                <w:rFonts w:cs="Arial" w:ascii="Arial" w:hAnsi="Arial"/>
                <w:sz w:val="22"/>
                <w:szCs w:val="22"/>
              </w:rPr>
              <w:t>Carry out all accountabilities in compliance with the Council’s Policies and Procedures.</w:t>
            </w:r>
          </w:p>
        </w:tc>
      </w:tr>
    </w:tbl>
    <w:p>
      <w:pPr>
        <w:pStyle w:val="Normal"/>
        <w:rPr>
          <w:rFonts w:ascii="Arial" w:hAnsi="Arial" w:cs="Arial"/>
          <w:sz w:val="22"/>
          <w:szCs w:val="22"/>
        </w:rPr>
      </w:pPr>
      <w:r>
        <w:rPr>
          <w:rFonts w:cs="Arial" w:ascii="Arial" w:hAnsi="Arial"/>
          <w:sz w:val="22"/>
          <w:szCs w:val="22"/>
        </w:rPr>
      </w:r>
    </w:p>
    <w:tbl>
      <w:tblPr>
        <w:tblW w:w="9082" w:type="dxa"/>
        <w:jc w:val="left"/>
        <w:tblInd w:w="103"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sz w:val="22"/>
                <w:szCs w:val="22"/>
              </w:rPr>
            </w:pPr>
            <w:r>
              <w:rPr>
                <w:sz w:val="22"/>
                <w:szCs w:val="22"/>
              </w:rPr>
              <w:t>Key Relationships (Internal and External):</w:t>
            </w:r>
          </w:p>
        </w:tc>
      </w:tr>
    </w:tbl>
    <w:p>
      <w:pPr>
        <w:pStyle w:val="Normal"/>
        <w:rPr>
          <w:rFonts w:ascii="Arial" w:hAnsi="Arial" w:cs="Arial"/>
          <w:sz w:val="22"/>
          <w:szCs w:val="22"/>
        </w:rPr>
      </w:pPr>
      <w:r>
        <w:rPr>
          <w:rFonts w:cs="Arial" w:ascii="Arial" w:hAnsi="Arial"/>
          <w:sz w:val="22"/>
          <w:szCs w:val="22"/>
        </w:rPr>
      </w:r>
    </w:p>
    <w:p>
      <w:pPr>
        <w:pStyle w:val="Normal"/>
        <w:jc w:val="both"/>
        <w:rPr/>
      </w:pPr>
      <w:r>
        <w:rPr>
          <w:rFonts w:eastAsia="Calibri" w:cs="Arial" w:ascii="Arial" w:hAnsi="Arial"/>
          <w:sz w:val="22"/>
          <w:szCs w:val="22"/>
          <w:lang w:eastAsia="en-GB"/>
        </w:rPr>
        <w:t xml:space="preserve">Family help teams across the people department, children’s services colleagues and partner agencies. </w:t>
      </w:r>
      <w:r>
        <w:rPr>
          <w:rFonts w:cs="Arial" w:ascii="Arial" w:hAnsi="Arial"/>
          <w:sz w:val="22"/>
          <w:szCs w:val="22"/>
        </w:rPr>
        <w:t>The post holder will have frequent contact with children, young people and their families who are subject to end-to-end child protection processes. The postholder will work directly alongside the allocated family help lead practitioner.</w:t>
      </w:r>
    </w:p>
    <w:p>
      <w:pPr>
        <w:pStyle w:val="Normal"/>
        <w:rPr>
          <w:rFonts w:ascii="Arial" w:hAnsi="Arial" w:cs="Arial"/>
          <w:sz w:val="22"/>
          <w:szCs w:val="22"/>
        </w:rPr>
      </w:pPr>
      <w:r>
        <w:rPr>
          <w:rFonts w:cs="Arial" w:ascii="Arial" w:hAnsi="Arial"/>
          <w:sz w:val="22"/>
          <w:szCs w:val="22"/>
        </w:rPr>
      </w:r>
    </w:p>
    <w:tbl>
      <w:tblPr>
        <w:tblW w:w="9082" w:type="dxa"/>
        <w:jc w:val="left"/>
        <w:tblInd w:w="103"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sz w:val="22"/>
                <w:szCs w:val="22"/>
              </w:rPr>
            </w:pPr>
            <w:r>
              <w:rPr>
                <w:sz w:val="22"/>
                <w:szCs w:val="22"/>
              </w:rPr>
              <w:t>Equality and Diversity:</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The Council has a strong commitment to achieving equality in its service to the community and the employment of people and expects all employees to understand, comply with and promote its policies in their own work.</w:t>
      </w:r>
    </w:p>
    <w:p>
      <w:pPr>
        <w:pStyle w:val="Normal"/>
        <w:rPr>
          <w:rFonts w:ascii="Arial" w:hAnsi="Arial" w:cs="Arial"/>
          <w:sz w:val="22"/>
          <w:szCs w:val="22"/>
        </w:rPr>
      </w:pPr>
      <w:r>
        <w:rPr>
          <w:rFonts w:cs="Arial" w:ascii="Arial" w:hAnsi="Arial"/>
          <w:sz w:val="22"/>
          <w:szCs w:val="22"/>
        </w:rPr>
      </w:r>
    </w:p>
    <w:tbl>
      <w:tblPr>
        <w:tblW w:w="8799" w:type="dxa"/>
        <w:jc w:val="left"/>
        <w:tblInd w:w="-10" w:type="dxa"/>
        <w:tblCellMar>
          <w:top w:w="0" w:type="dxa"/>
          <w:left w:w="108" w:type="dxa"/>
          <w:bottom w:w="0" w:type="dxa"/>
          <w:right w:w="108" w:type="dxa"/>
        </w:tblCellMar>
      </w:tblPr>
      <w:tblGrid>
        <w:gridCol w:w="8799"/>
      </w:tblGrid>
      <w:tr>
        <w:trPr/>
        <w:tc>
          <w:tcPr>
            <w:tcW w:w="8799"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sz w:val="22"/>
                <w:szCs w:val="22"/>
              </w:rPr>
            </w:pPr>
            <w:r>
              <w:rPr>
                <w:sz w:val="22"/>
                <w:szCs w:val="22"/>
              </w:rPr>
              <w:t>Health and Safety:</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The post holder shall ensure that the duties of the post are undertaken with due regard to the Council’s Health and Safety Policy and to their personal responsibilities under the provisions of the Health and Safety at work Act 1974 and all other relevant subordinate legislation.</w:t>
      </w:r>
    </w:p>
    <w:p>
      <w:pPr>
        <w:pStyle w:val="Normal"/>
        <w:rPr>
          <w:rFonts w:ascii="Arial" w:hAnsi="Arial" w:cs="Arial"/>
          <w:sz w:val="22"/>
          <w:szCs w:val="22"/>
        </w:rPr>
      </w:pPr>
      <w:r>
        <w:rPr>
          <w:rFonts w:cs="Arial" w:ascii="Arial" w:hAnsi="Arial"/>
          <w:sz w:val="22"/>
          <w:szCs w:val="22"/>
        </w:rPr>
      </w:r>
    </w:p>
    <w:p>
      <w:pPr>
        <w:pStyle w:val="Normal"/>
        <w:rPr/>
      </w:pPr>
      <w:r>
        <w:rPr>
          <w:rFonts w:cs="Arial" w:ascii="Arial" w:hAnsi="Arial"/>
          <w:sz w:val="22"/>
          <w:szCs w:val="22"/>
        </w:rPr>
        <w:t>For a more detailed definition of these responsibilities, refer to the current versions of the Corporate Health</w:t>
      </w:r>
      <w:r>
        <w:rPr>
          <w:rFonts w:cs="Arial" w:ascii="Arial" w:hAnsi="Arial"/>
          <w:b/>
          <w:sz w:val="22"/>
          <w:szCs w:val="22"/>
        </w:rPr>
        <w:t xml:space="preserve"> </w:t>
      </w:r>
      <w:r>
        <w:rPr>
          <w:rFonts w:cs="Arial" w:ascii="Arial" w:hAnsi="Arial"/>
          <w:sz w:val="22"/>
          <w:szCs w:val="22"/>
        </w:rPr>
        <w:t>&amp; Safety Policy, Group Safety Policy and employee information leaflet entitled "Health &amp; Safety Policy; Guidance on Staff Health &amp; Safety Responsibilities".</w:t>
      </w:r>
    </w:p>
    <w:p>
      <w:pPr>
        <w:pStyle w:val="Normal"/>
        <w:rPr>
          <w:rFonts w:ascii="Arial" w:hAnsi="Arial" w:cs="Arial"/>
          <w:sz w:val="22"/>
          <w:szCs w:val="22"/>
        </w:rPr>
      </w:pPr>
      <w:r>
        <w:rPr>
          <w:rFonts w:cs="Arial" w:ascii="Arial" w:hAnsi="Arial"/>
          <w:sz w:val="22"/>
          <w:szCs w:val="22"/>
        </w:rPr>
      </w:r>
    </w:p>
    <w:p>
      <w:pPr>
        <w:pStyle w:val="Heading4"/>
        <w:rPr>
          <w:szCs w:val="22"/>
        </w:rPr>
      </w:pPr>
      <w:r>
        <w:rPr>
          <w:szCs w:val="22"/>
        </w:rPr>
        <w:t>Corporate Health and Safety Responsibilities</w:t>
      </w:r>
    </w:p>
    <w:p>
      <w:pPr>
        <w:pStyle w:val="TextBody"/>
        <w:rPr>
          <w:szCs w:val="22"/>
        </w:rPr>
      </w:pPr>
      <w:r>
        <w:rPr>
          <w:szCs w:val="22"/>
        </w:rPr>
        <w:t>All employees have personal responsibilities to take reasonable care for the health and safety of themselves and others.  This means:</w:t>
      </w:r>
    </w:p>
    <w:p>
      <w:pPr>
        <w:pStyle w:val="Normal"/>
        <w:rPr>
          <w:rFonts w:ascii="Arial" w:hAnsi="Arial" w:cs="Arial"/>
          <w:sz w:val="22"/>
          <w:szCs w:val="22"/>
        </w:rPr>
      </w:pPr>
      <w:r>
        <w:rPr>
          <w:rFonts w:cs="Arial" w:ascii="Arial" w:hAnsi="Arial"/>
          <w:sz w:val="22"/>
          <w:szCs w:val="22"/>
        </w:rPr>
      </w:r>
    </w:p>
    <w:p>
      <w:pPr>
        <w:pStyle w:val="ErSer"/>
        <w:tabs>
          <w:tab w:val="clear" w:pos="990"/>
        </w:tabs>
        <w:rPr>
          <w:rFonts w:cs="Arial"/>
          <w:szCs w:val="22"/>
        </w:rPr>
      </w:pPr>
      <w:r>
        <w:rPr>
          <w:rFonts w:cs="Arial"/>
          <w:szCs w:val="22"/>
        </w:rPr>
        <w:t xml:space="preserve">1. </w:t>
        <w:tab/>
        <w:t>Understanding the hazards in the work they undertake.</w:t>
      </w:r>
    </w:p>
    <w:p>
      <w:pPr>
        <w:pStyle w:val="ErSer"/>
        <w:tabs>
          <w:tab w:val="clear" w:pos="990"/>
        </w:tabs>
        <w:rPr>
          <w:rFonts w:cs="Arial"/>
          <w:szCs w:val="22"/>
        </w:rPr>
      </w:pPr>
      <w:r>
        <w:rPr>
          <w:rFonts w:cs="Arial"/>
          <w:szCs w:val="22"/>
        </w:rPr>
        <w:t>2.</w:t>
        <w:tab/>
        <w:t>Following safety rules and procedures.</w:t>
      </w:r>
    </w:p>
    <w:p>
      <w:pPr>
        <w:pStyle w:val="Normal"/>
        <w:ind w:left="720" w:right="0" w:hanging="720"/>
        <w:rPr>
          <w:rFonts w:ascii="Arial" w:hAnsi="Arial" w:cs="Arial"/>
          <w:sz w:val="22"/>
          <w:szCs w:val="22"/>
        </w:rPr>
      </w:pPr>
      <w:r>
        <w:rPr>
          <w:rFonts w:cs="Arial" w:ascii="Arial" w:hAnsi="Arial"/>
          <w:sz w:val="22"/>
          <w:szCs w:val="22"/>
        </w:rPr>
        <w:t xml:space="preserve">3. </w:t>
        <w:tab/>
        <w:t>Using work equipment, personal protective equipment, substances, and safety devices correctly; and</w:t>
      </w:r>
    </w:p>
    <w:p>
      <w:pPr>
        <w:pStyle w:val="Normal"/>
        <w:ind w:left="720" w:right="0" w:hanging="720"/>
        <w:rPr>
          <w:rFonts w:ascii="Arial" w:hAnsi="Arial" w:cs="Arial"/>
          <w:sz w:val="22"/>
          <w:szCs w:val="22"/>
        </w:rPr>
      </w:pPr>
      <w:r>
        <w:rPr>
          <w:rFonts w:cs="Arial" w:ascii="Arial" w:hAnsi="Arial"/>
          <w:sz w:val="22"/>
          <w:szCs w:val="22"/>
        </w:rPr>
        <w:t xml:space="preserve">4. </w:t>
        <w:tab/>
        <w:t xml:space="preserve">Working in accordance with the training provided and only undertaking tasks where appropriate training has been received.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Employees shall co-operate with the Council by allowing it to comply with its duties towards them.  This requires employees to:</w:t>
      </w:r>
    </w:p>
    <w:p>
      <w:pPr>
        <w:pStyle w:val="Normal"/>
        <w:rPr>
          <w:rFonts w:ascii="Arial" w:hAnsi="Arial" w:cs="Arial"/>
          <w:sz w:val="22"/>
          <w:szCs w:val="22"/>
        </w:rPr>
      </w:pPr>
      <w:r>
        <w:rPr>
          <w:rFonts w:cs="Arial" w:ascii="Arial" w:hAnsi="Arial"/>
          <w:sz w:val="22"/>
          <w:szCs w:val="22"/>
        </w:rPr>
      </w:r>
    </w:p>
    <w:p>
      <w:pPr>
        <w:pStyle w:val="Normal"/>
        <w:numPr>
          <w:ilvl w:val="0"/>
          <w:numId w:val="3"/>
        </w:numPr>
        <w:rPr>
          <w:rFonts w:ascii="Arial" w:hAnsi="Arial" w:cs="Arial"/>
          <w:sz w:val="22"/>
          <w:szCs w:val="22"/>
        </w:rPr>
      </w:pPr>
      <w:r>
        <w:rPr>
          <w:rFonts w:cs="Arial" w:ascii="Arial" w:hAnsi="Arial"/>
          <w:sz w:val="22"/>
          <w:szCs w:val="22"/>
        </w:rPr>
        <w:t>take part in safety training and risk assessments and suggest ways of reducing risks; and</w:t>
      </w:r>
    </w:p>
    <w:p>
      <w:pPr>
        <w:pStyle w:val="Normal"/>
        <w:numPr>
          <w:ilvl w:val="0"/>
          <w:numId w:val="3"/>
        </w:numPr>
        <w:rPr>
          <w:rFonts w:ascii="Arial" w:hAnsi="Arial" w:cs="Arial"/>
          <w:sz w:val="22"/>
          <w:szCs w:val="22"/>
        </w:rPr>
      </w:pPr>
      <w:r>
        <w:rPr>
          <w:rFonts w:cs="Arial" w:ascii="Arial" w:hAnsi="Arial"/>
          <w:sz w:val="22"/>
          <w:szCs w:val="22"/>
        </w:rPr>
        <w:t>take part in emergency evacuation exercises.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Employees shall report all accidents, ‘near miss’ incidents and work related ill health conditions to their manager/supervisor/team leader.</w:t>
      </w:r>
    </w:p>
    <w:p>
      <w:pPr>
        <w:pStyle w:val="TextBody"/>
        <w:rPr>
          <w:bCs w:val="false"/>
          <w:szCs w:val="22"/>
        </w:rPr>
      </w:pPr>
      <w:r>
        <w:rPr>
          <w:bCs w:val="false"/>
          <w:szCs w:val="22"/>
        </w:rPr>
      </w:r>
    </w:p>
    <w:p>
      <w:pPr>
        <w:pStyle w:val="Normal"/>
        <w:rPr>
          <w:rFonts w:ascii="Arial" w:hAnsi="Arial" w:cs="Arial"/>
          <w:sz w:val="22"/>
          <w:szCs w:val="22"/>
        </w:rPr>
      </w:pPr>
      <w:r>
        <w:rPr>
          <w:rFonts w:cs="Arial" w:ascii="Arial" w:hAnsi="Arial"/>
          <w:sz w:val="22"/>
          <w:szCs w:val="22"/>
        </w:rPr>
        <w:t>Employees shall read the Corporate Health &amp; Safety – Organisation Part B Policy to ascertain and understand their responsibilities as an employee, line manager, Assistant Director or Director of the Council.</w:t>
      </w:r>
    </w:p>
    <w:p>
      <w:pPr>
        <w:pStyle w:val="Normal"/>
        <w:keepNext w:val="true"/>
        <w:rPr>
          <w:rFonts w:ascii="Arial" w:hAnsi="Arial" w:cs="Arial"/>
          <w:b/>
          <w:b/>
          <w:bCs/>
          <w:sz w:val="22"/>
          <w:szCs w:val="22"/>
          <w:lang w:val="en-US"/>
        </w:rPr>
      </w:pPr>
      <w:r>
        <w:rPr>
          <w:rFonts w:cs="Arial" w:ascii="Arial" w:hAnsi="Arial"/>
          <w:b/>
          <w:bCs/>
          <w:sz w:val="22"/>
          <w:szCs w:val="22"/>
          <w:lang w:val="en-US"/>
        </w:rPr>
      </w:r>
    </w:p>
    <w:tbl>
      <w:tblPr>
        <w:tblW w:w="8941" w:type="dxa"/>
        <w:jc w:val="left"/>
        <w:tblInd w:w="-10" w:type="dxa"/>
        <w:tblCellMar>
          <w:top w:w="0" w:type="dxa"/>
          <w:left w:w="108" w:type="dxa"/>
          <w:bottom w:w="0" w:type="dxa"/>
          <w:right w:w="108" w:type="dxa"/>
        </w:tblCellMar>
      </w:tblPr>
      <w:tblGrid>
        <w:gridCol w:w="8941"/>
      </w:tblGrid>
      <w:tr>
        <w:trPr/>
        <w:tc>
          <w:tcPr>
            <w:tcW w:w="8941"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sz w:val="22"/>
                <w:szCs w:val="22"/>
              </w:rPr>
            </w:pPr>
            <w:r>
              <w:rPr>
                <w:sz w:val="22"/>
                <w:szCs w:val="22"/>
              </w:rPr>
              <w:t>Information Security:</w:t>
            </w:r>
          </w:p>
        </w:tc>
      </w:tr>
    </w:tbl>
    <w:p>
      <w:pPr>
        <w:pStyle w:val="BodyText2"/>
        <w:rPr>
          <w:color w:val="auto"/>
          <w:szCs w:val="22"/>
        </w:rPr>
      </w:pPr>
      <w:r>
        <w:rPr>
          <w:color w:val="auto"/>
          <w:szCs w:val="22"/>
        </w:rPr>
      </w:r>
    </w:p>
    <w:p>
      <w:pPr>
        <w:pStyle w:val="BodyText2"/>
        <w:rPr>
          <w:color w:val="auto"/>
          <w:szCs w:val="22"/>
        </w:rPr>
      </w:pPr>
      <w:r>
        <w:rPr>
          <w:color w:val="auto"/>
          <w:szCs w:val="22"/>
        </w:rPr>
        <w:t>To protect the confidentiality, integrity and availability of Council information, including information provided by customers, partner organisations, and other third parties, where applicable, employees will comply with the Council’s Information Security Policy.</w:t>
      </w:r>
    </w:p>
    <w:p>
      <w:pPr>
        <w:pStyle w:val="BodyText2"/>
        <w:rPr>
          <w:color w:val="auto"/>
          <w:szCs w:val="22"/>
        </w:rPr>
      </w:pPr>
      <w:r>
        <w:rPr>
          <w:color w:val="auto"/>
          <w:szCs w:val="22"/>
        </w:rPr>
      </w:r>
    </w:p>
    <w:tbl>
      <w:tblPr>
        <w:tblW w:w="8941" w:type="dxa"/>
        <w:jc w:val="left"/>
        <w:tblInd w:w="-10" w:type="dxa"/>
        <w:tblCellMar>
          <w:top w:w="0" w:type="dxa"/>
          <w:left w:w="108" w:type="dxa"/>
          <w:bottom w:w="0" w:type="dxa"/>
          <w:right w:w="108" w:type="dxa"/>
        </w:tblCellMar>
      </w:tblPr>
      <w:tblGrid>
        <w:gridCol w:w="8941"/>
      </w:tblGrid>
      <w:tr>
        <w:trPr/>
        <w:tc>
          <w:tcPr>
            <w:tcW w:w="8941"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sz w:val="22"/>
                <w:szCs w:val="22"/>
              </w:rPr>
            </w:pPr>
            <w:r>
              <w:rPr>
                <w:sz w:val="22"/>
                <w:szCs w:val="22"/>
              </w:rPr>
              <w:t>Statement of Commitment to Safeguarding of Children and Vulnerable Adults through safer employment practice:</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Enfield Council is committed to safeguarding and promoting the welfare of children and vulnerable adults. Safe recruitment of staff is central to this commitment, and the Council will ensure that its recruitment policies and practices are robust, and that selection procedures prevent unsuitable people from gaining access to children, young people and vulnerable adults.  All staff employed to work with or on behalf of children and young people in the Council must be competent.</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All staff working with Children &amp; Vulnerable Adults should be aware of and share the commitment to safeguarding and promoting the welfare of children, young people and vulnerable adults when applying for posts at Enfield Council. </w:t>
      </w:r>
    </w:p>
    <w:p>
      <w:pPr>
        <w:sectPr>
          <w:headerReference w:type="default" r:id="rId3"/>
          <w:footerReference w:type="default" r:id="rId4"/>
          <w:type w:val="nextPage"/>
          <w:pgSz w:w="11906" w:h="16838"/>
          <w:pgMar w:left="1440" w:right="1440" w:header="431" w:top="1843" w:footer="431" w:bottom="1440" w:gutter="0"/>
          <w:pgNumType w:start="1" w:fmt="decimal"/>
          <w:formProt w:val="false"/>
          <w:textDirection w:val="lrTb"/>
          <w:docGrid w:type="default" w:linePitch="100" w:charSpace="0"/>
        </w:sectPr>
        <w:pStyle w:val="Normal"/>
        <w:numPr>
          <w:ilvl w:val="0"/>
          <w:numId w:val="0"/>
        </w:numPr>
        <w:rPr>
          <w:rFonts w:ascii="Arial" w:hAnsi="Arial" w:cs="Arial"/>
          <w:sz w:val="22"/>
          <w:szCs w:val="22"/>
        </w:rPr>
      </w:pPr>
      <w:r>
        <w:rPr>
          <w:rFonts w:cs="Arial" w:ascii="Arial" w:hAnsi="Arial"/>
          <w:sz w:val="22"/>
          <w:szCs w:val="22"/>
        </w:rPr>
      </w:r>
    </w:p>
    <w:tbl>
      <w:tblPr>
        <w:tblW w:w="14010" w:type="dxa"/>
        <w:jc w:val="center"/>
        <w:tblInd w:w="0" w:type="dxa"/>
        <w:tblCellMar>
          <w:top w:w="0" w:type="dxa"/>
          <w:left w:w="108" w:type="dxa"/>
          <w:bottom w:w="0" w:type="dxa"/>
          <w:right w:w="108" w:type="dxa"/>
        </w:tblCellMar>
      </w:tblPr>
      <w:tblGrid>
        <w:gridCol w:w="14010"/>
      </w:tblGrid>
      <w:tr>
        <w:trPr/>
        <w:tc>
          <w:tcPr>
            <w:tcW w:w="14010"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center"/>
              <w:rPr>
                <w:szCs w:val="24"/>
              </w:rPr>
            </w:pPr>
            <w:r>
              <w:rPr>
                <w:szCs w:val="24"/>
              </w:rPr>
              <w:t>PERSON SPECIFICATION</w:t>
            </w:r>
          </w:p>
        </w:tc>
      </w:tr>
    </w:tbl>
    <w:p>
      <w:pPr>
        <w:pStyle w:val="Normal"/>
        <w:rPr>
          <w:rFonts w:ascii="Arial" w:hAnsi="Arial" w:cs="Arial"/>
          <w:b/>
          <w:b/>
          <w:sz w:val="22"/>
          <w:szCs w:val="22"/>
        </w:rPr>
      </w:pPr>
      <w:r>
        <w:rPr>
          <w:rFonts w:cs="Arial" w:ascii="Arial" w:hAnsi="Arial"/>
          <w:b/>
          <w:sz w:val="22"/>
          <w:szCs w:val="22"/>
        </w:rPr>
      </w:r>
    </w:p>
    <w:p>
      <w:pPr>
        <w:pStyle w:val="Normal"/>
        <w:rPr/>
      </w:pPr>
      <w:r>
        <w:rPr>
          <w:rFonts w:cs="Arial" w:ascii="Arial" w:hAnsi="Arial"/>
          <w:b/>
          <w:sz w:val="22"/>
          <w:szCs w:val="22"/>
        </w:rPr>
        <w:t xml:space="preserve">Job Title: </w:t>
        <w:tab/>
        <w:t>Lead Child Protection Practitioner</w:t>
        <w:tab/>
        <w:tab/>
      </w:r>
      <w:r>
        <w:rPr>
          <w:rFonts w:cs="Arial" w:ascii="Arial" w:hAnsi="Arial"/>
          <w:sz w:val="22"/>
          <w:szCs w:val="22"/>
        </w:rPr>
        <w:tab/>
      </w:r>
      <w:r>
        <w:rPr>
          <w:rFonts w:cs="Arial" w:ascii="Arial" w:hAnsi="Arial"/>
          <w:b/>
          <w:sz w:val="22"/>
          <w:szCs w:val="22"/>
        </w:rPr>
        <w:t>Grade: MM2</w:t>
      </w:r>
    </w:p>
    <w:p>
      <w:pPr>
        <w:pStyle w:val="Normal"/>
        <w:ind w:left="0" w:right="0" w:firstLine="851"/>
        <w:rPr>
          <w:rFonts w:ascii="Arial" w:hAnsi="Arial" w:cs="Arial"/>
          <w:b/>
          <w:b/>
          <w:sz w:val="22"/>
          <w:szCs w:val="22"/>
        </w:rPr>
      </w:pPr>
      <w:r>
        <w:rPr>
          <w:rFonts w:cs="Arial" w:ascii="Arial" w:hAnsi="Arial"/>
          <w:b/>
          <w:sz w:val="22"/>
          <w:szCs w:val="22"/>
        </w:rPr>
      </w:r>
    </w:p>
    <w:p>
      <w:pPr>
        <w:pStyle w:val="Normal"/>
        <w:rPr/>
      </w:pPr>
      <w:r>
        <w:rPr>
          <w:rFonts w:cs="Arial" w:ascii="Arial" w:hAnsi="Arial"/>
          <w:b/>
          <w:sz w:val="22"/>
          <w:szCs w:val="22"/>
        </w:rPr>
        <w:t>Department:</w:t>
      </w:r>
      <w:r>
        <w:rPr>
          <w:rFonts w:cs="Arial" w:ascii="Arial" w:hAnsi="Arial"/>
          <w:sz w:val="22"/>
          <w:szCs w:val="22"/>
        </w:rPr>
        <w:t xml:space="preserve"> </w:t>
        <w:tab/>
      </w:r>
      <w:r>
        <w:rPr>
          <w:rFonts w:cs="Arial" w:ascii="Arial" w:hAnsi="Arial"/>
          <w:b/>
          <w:bCs/>
          <w:sz w:val="22"/>
          <w:szCs w:val="22"/>
        </w:rPr>
        <w:t xml:space="preserve">Children’s Services: People Department </w:t>
      </w:r>
      <w:r>
        <w:rPr>
          <w:rFonts w:cs="Arial" w:ascii="Arial" w:hAnsi="Arial"/>
          <w:sz w:val="22"/>
          <w:szCs w:val="22"/>
        </w:rPr>
        <w:tab/>
        <w:tab/>
      </w:r>
      <w:r>
        <w:rPr>
          <w:rFonts w:cs="Arial" w:ascii="Arial" w:hAnsi="Arial"/>
          <w:b/>
          <w:bCs/>
          <w:sz w:val="22"/>
          <w:szCs w:val="22"/>
        </w:rPr>
        <w:t>T</w:t>
      </w:r>
      <w:r>
        <w:rPr>
          <w:rFonts w:cs="Arial" w:ascii="Arial" w:hAnsi="Arial"/>
          <w:b/>
          <w:sz w:val="22"/>
          <w:szCs w:val="22"/>
        </w:rPr>
        <w:t xml:space="preserve">eam: Multi-Agency Child Protection Team (MACPT) </w:t>
      </w:r>
    </w:p>
    <w:p>
      <w:pPr>
        <w:pStyle w:val="Normal"/>
        <w:ind w:left="851" w:right="0" w:hanging="0"/>
        <w:rPr>
          <w:rFonts w:ascii="Arial" w:hAnsi="Arial" w:cs="Arial"/>
          <w:b/>
          <w:b/>
          <w:sz w:val="22"/>
          <w:szCs w:val="22"/>
        </w:rPr>
      </w:pPr>
      <w:r>
        <w:rPr>
          <w:rFonts w:cs="Arial" w:ascii="Arial" w:hAnsi="Arial"/>
          <w:b/>
          <w:sz w:val="22"/>
          <w:szCs w:val="22"/>
        </w:rPr>
      </w:r>
    </w:p>
    <w:tbl>
      <w:tblPr>
        <w:tblW w:w="14347" w:type="dxa"/>
        <w:jc w:val="left"/>
        <w:tblInd w:w="-192" w:type="dxa"/>
        <w:tblCellMar>
          <w:top w:w="0" w:type="dxa"/>
          <w:left w:w="107" w:type="dxa"/>
          <w:bottom w:w="0" w:type="dxa"/>
          <w:right w:w="107" w:type="dxa"/>
        </w:tblCellMar>
      </w:tblPr>
      <w:tblGrid>
        <w:gridCol w:w="12617"/>
        <w:gridCol w:w="1730"/>
      </w:tblGrid>
      <w:tr>
        <w:trPr>
          <w:trHeight w:val="1000" w:hRule="exact"/>
        </w:trPr>
        <w:tc>
          <w:tcPr>
            <w:tcW w:w="12617" w:type="dxa"/>
            <w:tcBorders>
              <w:top w:val="single" w:sz="12" w:space="0" w:color="000000"/>
              <w:left w:val="single" w:sz="12" w:space="0" w:color="000000"/>
              <w:bottom w:val="single" w:sz="6" w:space="0" w:color="000000"/>
            </w:tcBorders>
            <w:shd w:fill="auto" w:val="clear"/>
            <w:vAlign w:val="center"/>
          </w:tcPr>
          <w:p>
            <w:pPr>
              <w:pStyle w:val="Normal"/>
              <w:snapToGrid w:val="false"/>
              <w:spacing w:before="140" w:after="140"/>
              <w:ind w:left="35" w:right="0" w:hanging="0"/>
              <w:rPr>
                <w:rFonts w:ascii="Arial" w:hAnsi="Arial" w:cs="Arial"/>
                <w:sz w:val="22"/>
                <w:szCs w:val="22"/>
              </w:rPr>
            </w:pPr>
            <w:r>
              <w:rPr>
                <w:rFonts w:cs="Arial" w:ascii="Arial" w:hAnsi="Arial"/>
                <w:sz w:val="22"/>
                <w:szCs w:val="22"/>
              </w:rPr>
            </w:r>
          </w:p>
        </w:tc>
        <w:tc>
          <w:tcPr>
            <w:tcW w:w="1730" w:type="dxa"/>
            <w:tcBorders>
              <w:top w:val="single" w:sz="12" w:space="0" w:color="000000"/>
              <w:left w:val="single" w:sz="6" w:space="0" w:color="000000"/>
              <w:bottom w:val="single" w:sz="6" w:space="0" w:color="000000"/>
              <w:right w:val="single" w:sz="12" w:space="0" w:color="000000"/>
            </w:tcBorders>
            <w:shd w:fill="auto" w:val="clear"/>
          </w:tcPr>
          <w:p>
            <w:pPr>
              <w:pStyle w:val="Normal"/>
              <w:rPr>
                <w:rFonts w:ascii="Arial" w:hAnsi="Arial" w:cs="Arial"/>
                <w:b/>
                <w:b/>
                <w:caps/>
                <w:sz w:val="22"/>
                <w:szCs w:val="22"/>
              </w:rPr>
            </w:pPr>
            <w:r>
              <w:rPr>
                <w:rFonts w:cs="Arial" w:ascii="Arial" w:hAnsi="Arial"/>
                <w:b/>
                <w:caps/>
                <w:sz w:val="22"/>
                <w:szCs w:val="22"/>
              </w:rPr>
              <w:t>HOW TESTED</w:t>
            </w:r>
          </w:p>
          <w:p>
            <w:pPr>
              <w:pStyle w:val="Normal"/>
              <w:rPr>
                <w:rFonts w:ascii="Arial" w:hAnsi="Arial" w:cs="Arial"/>
                <w:sz w:val="20"/>
              </w:rPr>
            </w:pPr>
            <w:r>
              <w:rPr>
                <w:rFonts w:cs="Arial" w:ascii="Arial" w:hAnsi="Arial"/>
                <w:sz w:val="20"/>
              </w:rPr>
              <w:t>Application – A</w:t>
            </w:r>
          </w:p>
          <w:p>
            <w:pPr>
              <w:pStyle w:val="Normal"/>
              <w:rPr>
                <w:rFonts w:ascii="Arial" w:hAnsi="Arial" w:cs="Arial"/>
                <w:sz w:val="20"/>
              </w:rPr>
            </w:pPr>
            <w:r>
              <w:rPr>
                <w:rFonts w:cs="Arial" w:ascii="Arial" w:hAnsi="Arial"/>
                <w:sz w:val="20"/>
              </w:rPr>
              <w:t>Test – T</w:t>
            </w:r>
          </w:p>
          <w:p>
            <w:pPr>
              <w:pStyle w:val="Normal"/>
              <w:rPr/>
            </w:pPr>
            <w:r>
              <w:rPr>
                <w:rFonts w:cs="Arial" w:ascii="Arial" w:hAnsi="Arial"/>
                <w:sz w:val="20"/>
              </w:rPr>
              <w:t>Interview – I</w:t>
            </w:r>
            <w:r>
              <w:rPr>
                <w:rFonts w:cs="Arial" w:ascii="Arial" w:hAnsi="Arial"/>
                <w:sz w:val="22"/>
                <w:szCs w:val="22"/>
              </w:rPr>
              <w:t xml:space="preserve"> </w:t>
            </w:r>
          </w:p>
        </w:tc>
      </w:tr>
      <w:tr>
        <w:trPr>
          <w:trHeight w:val="474" w:hRule="atLeast"/>
        </w:trPr>
        <w:tc>
          <w:tcPr>
            <w:tcW w:w="12617" w:type="dxa"/>
            <w:tcBorders>
              <w:top w:val="single" w:sz="6" w:space="0" w:color="000000"/>
              <w:left w:val="single" w:sz="12" w:space="0" w:color="000000"/>
              <w:bottom w:val="single" w:sz="6" w:space="0" w:color="000000"/>
            </w:tcBorders>
            <w:shd w:fill="D9D9D9" w:val="clear"/>
            <w:vAlign w:val="center"/>
          </w:tcPr>
          <w:p>
            <w:pPr>
              <w:pStyle w:val="Normal"/>
              <w:rPr>
                <w:rFonts w:ascii="Arial" w:hAnsi="Arial" w:cs="Arial"/>
                <w:b/>
                <w:b/>
                <w:bCs/>
                <w:sz w:val="22"/>
                <w:szCs w:val="22"/>
              </w:rPr>
            </w:pPr>
            <w:r>
              <w:rPr>
                <w:rFonts w:cs="Arial" w:ascii="Arial" w:hAnsi="Arial"/>
                <w:b/>
                <w:bCs/>
                <w:sz w:val="22"/>
                <w:szCs w:val="22"/>
              </w:rPr>
              <w:t>Job Specifics – Skills, Experience, Knowledge &amp; Abilities</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sz w:val="22"/>
                <w:szCs w:val="22"/>
              </w:rPr>
            </w:pPr>
            <w:r>
              <w:rPr>
                <w:rFonts w:cs="Arial" w:ascii="Arial" w:hAnsi="Arial"/>
                <w:b/>
                <w:sz w:val="22"/>
                <w:szCs w:val="22"/>
              </w:rPr>
              <w:t>Essential:</w:t>
            </w:r>
          </w:p>
          <w:p>
            <w:pPr>
              <w:pStyle w:val="Normal"/>
              <w:rPr>
                <w:rFonts w:ascii="Arial" w:hAnsi="Arial" w:cs="Arial"/>
                <w:bCs/>
                <w:sz w:val="22"/>
                <w:szCs w:val="22"/>
              </w:rPr>
            </w:pPr>
            <w:r>
              <w:rPr>
                <w:rFonts w:cs="Arial" w:ascii="Arial" w:hAnsi="Arial"/>
                <w:bCs/>
                <w:sz w:val="22"/>
                <w:szCs w:val="22"/>
              </w:rPr>
            </w:r>
          </w:p>
          <w:p>
            <w:pPr>
              <w:pStyle w:val="ListParagraph"/>
              <w:numPr>
                <w:ilvl w:val="0"/>
                <w:numId w:val="10"/>
              </w:numPr>
              <w:rPr>
                <w:rFonts w:ascii="Arial" w:hAnsi="Arial" w:cs="Arial"/>
                <w:bCs/>
                <w:sz w:val="22"/>
                <w:szCs w:val="22"/>
              </w:rPr>
            </w:pPr>
            <w:r>
              <w:rPr>
                <w:rFonts w:cs="Arial" w:ascii="Arial" w:hAnsi="Arial"/>
                <w:bCs/>
                <w:sz w:val="22"/>
                <w:szCs w:val="22"/>
              </w:rPr>
              <w:t xml:space="preserve">Demonstrable recent experience as a manager, advanced practitioner or as an independent reviewing officer.  </w:t>
            </w:r>
          </w:p>
          <w:p>
            <w:pPr>
              <w:pStyle w:val="Normal"/>
              <w:rPr>
                <w:rFonts w:ascii="Arial" w:hAnsi="Arial" w:cs="Arial"/>
                <w:bCs/>
                <w:sz w:val="22"/>
                <w:szCs w:val="22"/>
              </w:rPr>
            </w:pPr>
            <w:r>
              <w:rPr>
                <w:rFonts w:cs="Arial" w:ascii="Arial" w:hAnsi="Arial"/>
                <w:bCs/>
                <w:sz w:val="22"/>
                <w:szCs w:val="22"/>
              </w:rPr>
            </w:r>
          </w:p>
          <w:p>
            <w:pPr>
              <w:pStyle w:val="ListParagraph"/>
              <w:numPr>
                <w:ilvl w:val="0"/>
                <w:numId w:val="10"/>
              </w:numPr>
              <w:rPr>
                <w:rFonts w:ascii="Arial" w:hAnsi="Arial" w:cs="Arial"/>
                <w:bCs/>
                <w:sz w:val="22"/>
                <w:szCs w:val="22"/>
              </w:rPr>
            </w:pPr>
            <w:r>
              <w:rPr>
                <w:rFonts w:cs="Arial" w:ascii="Arial" w:hAnsi="Arial"/>
                <w:bCs/>
                <w:sz w:val="22"/>
                <w:szCs w:val="22"/>
              </w:rPr>
              <w:t>Proven recent experience in applying robust safeguarding decision making.</w:t>
            </w:r>
          </w:p>
          <w:p>
            <w:pPr>
              <w:pStyle w:val="Normal"/>
              <w:ind w:left="0" w:right="0" w:firstLine="60"/>
              <w:rPr>
                <w:rFonts w:ascii="Arial" w:hAnsi="Arial" w:cs="Arial"/>
                <w:bCs/>
                <w:sz w:val="22"/>
                <w:szCs w:val="22"/>
              </w:rPr>
            </w:pPr>
            <w:r>
              <w:rPr>
                <w:rFonts w:cs="Arial" w:ascii="Arial" w:hAnsi="Arial"/>
                <w:bCs/>
                <w:sz w:val="22"/>
                <w:szCs w:val="22"/>
              </w:rPr>
            </w:r>
          </w:p>
          <w:p>
            <w:pPr>
              <w:pStyle w:val="ListParagraph"/>
              <w:numPr>
                <w:ilvl w:val="0"/>
                <w:numId w:val="10"/>
              </w:numPr>
              <w:rPr/>
            </w:pPr>
            <w:r>
              <w:rPr>
                <w:rFonts w:cs="Arial" w:ascii="Arial" w:hAnsi="Arial"/>
                <w:bCs/>
                <w:sz w:val="22"/>
                <w:szCs w:val="22"/>
              </w:rPr>
              <w:t>Experience of coordinating and chairing multi-agency meetings such as strategy meetings, core group meetings, case conferences</w:t>
            </w:r>
            <w:r>
              <w:rPr>
                <w:rFonts w:cs="Arial" w:ascii="Arial" w:hAnsi="Arial"/>
                <w:sz w:val="22"/>
                <w:szCs w:val="22"/>
              </w:rPr>
              <w:t>.</w:t>
            </w:r>
          </w:p>
          <w:p>
            <w:pPr>
              <w:pStyle w:val="Normal"/>
              <w:rPr>
                <w:rFonts w:ascii="Arial" w:hAnsi="Arial" w:cs="Arial"/>
                <w:sz w:val="22"/>
                <w:szCs w:val="22"/>
              </w:rPr>
            </w:pPr>
            <w:r>
              <w:rPr>
                <w:rFonts w:cs="Arial" w:ascii="Arial" w:hAnsi="Arial"/>
                <w:sz w:val="22"/>
                <w:szCs w:val="22"/>
              </w:rPr>
            </w:r>
          </w:p>
          <w:p>
            <w:pPr>
              <w:pStyle w:val="ListParagraph"/>
              <w:numPr>
                <w:ilvl w:val="0"/>
                <w:numId w:val="10"/>
              </w:numPr>
              <w:rPr>
                <w:rFonts w:ascii="Arial" w:hAnsi="Arial" w:cs="Arial"/>
                <w:sz w:val="22"/>
                <w:szCs w:val="22"/>
              </w:rPr>
            </w:pPr>
            <w:r>
              <w:rPr>
                <w:rFonts w:cs="Arial" w:ascii="Arial" w:hAnsi="Arial"/>
                <w:sz w:val="22"/>
                <w:szCs w:val="22"/>
              </w:rPr>
              <w:t>High level knowledge and applied understanding of social care legislation and guidance both at national and local level.</w:t>
            </w:r>
          </w:p>
          <w:p>
            <w:pPr>
              <w:pStyle w:val="ListParagraph"/>
              <w:rPr>
                <w:rFonts w:ascii="Arial" w:hAnsi="Arial" w:cs="Arial"/>
                <w:sz w:val="22"/>
                <w:szCs w:val="22"/>
              </w:rPr>
            </w:pPr>
            <w:r>
              <w:rPr>
                <w:rFonts w:cs="Arial" w:ascii="Arial" w:hAnsi="Arial"/>
                <w:sz w:val="22"/>
                <w:szCs w:val="22"/>
              </w:rPr>
            </w:r>
          </w:p>
          <w:p>
            <w:pPr>
              <w:pStyle w:val="ListParagraph"/>
              <w:numPr>
                <w:ilvl w:val="0"/>
                <w:numId w:val="10"/>
              </w:numPr>
              <w:rPr>
                <w:rFonts w:ascii="Arial" w:hAnsi="Arial" w:cs="Arial"/>
                <w:sz w:val="22"/>
                <w:szCs w:val="22"/>
                <w:lang w:eastAsia="en-GB"/>
              </w:rPr>
            </w:pPr>
            <w:r>
              <w:rPr>
                <w:rFonts w:cs="Arial" w:ascii="Arial" w:hAnsi="Arial"/>
                <w:sz w:val="22"/>
                <w:szCs w:val="22"/>
                <w:lang w:eastAsia="en-GB"/>
              </w:rPr>
              <w:t>Demonstrable ability to work collaboratively with families and the partnership in line with the strength-based model of practice, effectively using recognised approaches including; motivational interviewing, trauma informed practice and relationship-based techniques.</w:t>
            </w:r>
          </w:p>
          <w:p>
            <w:pPr>
              <w:pStyle w:val="Normal"/>
              <w:ind w:left="0" w:right="0" w:firstLine="60"/>
              <w:rPr>
                <w:rFonts w:ascii="Arial" w:hAnsi="Arial" w:cs="Arial"/>
                <w:b/>
                <w:b/>
                <w:sz w:val="22"/>
                <w:szCs w:val="22"/>
              </w:rPr>
            </w:pPr>
            <w:r>
              <w:rPr>
                <w:rFonts w:cs="Arial" w:ascii="Arial" w:hAnsi="Arial"/>
                <w:b/>
                <w:sz w:val="22"/>
                <w:szCs w:val="22"/>
              </w:rPr>
            </w:r>
          </w:p>
          <w:p>
            <w:pPr>
              <w:pStyle w:val="ListParagraph"/>
              <w:numPr>
                <w:ilvl w:val="0"/>
                <w:numId w:val="10"/>
              </w:numPr>
              <w:rPr/>
            </w:pPr>
            <w:r>
              <w:rPr>
                <w:rFonts w:cs="Arial" w:ascii="Arial" w:hAnsi="Arial"/>
                <w:bCs/>
                <w:sz w:val="22"/>
                <w:szCs w:val="22"/>
                <w:lang w:eastAsia="en-GB"/>
              </w:rPr>
              <w:t>Strong</w:t>
            </w:r>
            <w:r>
              <w:rPr>
                <w:rFonts w:cs="Arial" w:ascii="Arial" w:hAnsi="Arial"/>
                <w:bCs/>
                <w:spacing w:val="-5"/>
                <w:sz w:val="22"/>
                <w:szCs w:val="22"/>
                <w:lang w:eastAsia="en-GB"/>
              </w:rPr>
              <w:t xml:space="preserve"> </w:t>
            </w:r>
            <w:r>
              <w:rPr>
                <w:rFonts w:cs="Arial" w:ascii="Arial" w:hAnsi="Arial"/>
                <w:bCs/>
                <w:sz w:val="22"/>
                <w:szCs w:val="22"/>
                <w:lang w:eastAsia="en-GB"/>
              </w:rPr>
              <w:t>verbal</w:t>
            </w:r>
            <w:r>
              <w:rPr>
                <w:rFonts w:cs="Arial" w:ascii="Arial" w:hAnsi="Arial"/>
                <w:bCs/>
                <w:spacing w:val="-12"/>
                <w:sz w:val="22"/>
                <w:szCs w:val="22"/>
                <w:lang w:eastAsia="en-GB"/>
              </w:rPr>
              <w:t xml:space="preserve"> </w:t>
            </w:r>
            <w:r>
              <w:rPr>
                <w:rFonts w:cs="Arial" w:ascii="Arial" w:hAnsi="Arial"/>
                <w:bCs/>
                <w:sz w:val="22"/>
                <w:szCs w:val="22"/>
                <w:lang w:eastAsia="en-GB"/>
              </w:rPr>
              <w:t>and</w:t>
            </w:r>
            <w:r>
              <w:rPr>
                <w:rFonts w:cs="Arial" w:ascii="Arial" w:hAnsi="Arial"/>
                <w:bCs/>
                <w:spacing w:val="-5"/>
                <w:sz w:val="22"/>
                <w:szCs w:val="22"/>
                <w:lang w:eastAsia="en-GB"/>
              </w:rPr>
              <w:t xml:space="preserve"> </w:t>
            </w:r>
            <w:r>
              <w:rPr>
                <w:rFonts w:cs="Arial" w:ascii="Arial" w:hAnsi="Arial"/>
                <w:bCs/>
                <w:sz w:val="22"/>
                <w:szCs w:val="22"/>
                <w:lang w:eastAsia="en-GB"/>
              </w:rPr>
              <w:t>written</w:t>
            </w:r>
            <w:r>
              <w:rPr>
                <w:rFonts w:cs="Arial" w:ascii="Arial" w:hAnsi="Arial"/>
                <w:bCs/>
                <w:spacing w:val="-2"/>
                <w:sz w:val="22"/>
                <w:szCs w:val="22"/>
                <w:lang w:eastAsia="en-GB"/>
              </w:rPr>
              <w:t xml:space="preserve"> </w:t>
            </w:r>
            <w:r>
              <w:rPr>
                <w:rFonts w:cs="Arial" w:ascii="Arial" w:hAnsi="Arial"/>
                <w:bCs/>
                <w:sz w:val="22"/>
                <w:szCs w:val="22"/>
                <w:lang w:eastAsia="en-GB"/>
              </w:rPr>
              <w:t>communication</w:t>
            </w:r>
            <w:r>
              <w:rPr>
                <w:rFonts w:cs="Arial" w:ascii="Arial" w:hAnsi="Arial"/>
                <w:bCs/>
                <w:spacing w:val="-16"/>
                <w:sz w:val="22"/>
                <w:szCs w:val="22"/>
                <w:lang w:eastAsia="en-GB"/>
              </w:rPr>
              <w:t xml:space="preserve"> </w:t>
            </w:r>
            <w:r>
              <w:rPr>
                <w:rFonts w:cs="Arial" w:ascii="Arial" w:hAnsi="Arial"/>
                <w:bCs/>
                <w:sz w:val="22"/>
                <w:szCs w:val="22"/>
                <w:lang w:eastAsia="en-GB"/>
              </w:rPr>
              <w:t>skills with the ability</w:t>
            </w:r>
            <w:r>
              <w:rPr>
                <w:rFonts w:cs="Arial" w:ascii="Arial" w:hAnsi="Arial"/>
                <w:bCs/>
                <w:spacing w:val="54"/>
                <w:sz w:val="22"/>
                <w:szCs w:val="22"/>
                <w:lang w:eastAsia="en-GB"/>
              </w:rPr>
              <w:t xml:space="preserve"> </w:t>
            </w:r>
            <w:r>
              <w:rPr>
                <w:rFonts w:cs="Arial" w:ascii="Arial" w:hAnsi="Arial"/>
                <w:bCs/>
                <w:sz w:val="22"/>
                <w:szCs w:val="22"/>
                <w:lang w:eastAsia="en-GB"/>
              </w:rPr>
              <w:t xml:space="preserve">to </w:t>
            </w:r>
            <w:r>
              <w:rPr>
                <w:rFonts w:cs="Arial" w:ascii="Arial" w:hAnsi="Arial"/>
                <w:bCs/>
                <w:spacing w:val="1"/>
                <w:sz w:val="22"/>
                <w:szCs w:val="22"/>
                <w:lang w:eastAsia="en-GB"/>
              </w:rPr>
              <w:t>work</w:t>
            </w:r>
            <w:r>
              <w:rPr>
                <w:rFonts w:cs="Arial" w:ascii="Arial" w:hAnsi="Arial"/>
                <w:bCs/>
                <w:spacing w:val="59"/>
                <w:sz w:val="22"/>
                <w:szCs w:val="22"/>
                <w:lang w:eastAsia="en-GB"/>
              </w:rPr>
              <w:t xml:space="preserve"> </w:t>
            </w:r>
            <w:r>
              <w:rPr>
                <w:rFonts w:cs="Arial" w:ascii="Arial" w:hAnsi="Arial"/>
                <w:bCs/>
                <w:sz w:val="22"/>
                <w:szCs w:val="22"/>
                <w:lang w:eastAsia="en-GB"/>
              </w:rPr>
              <w:t>assertively</w:t>
            </w:r>
            <w:r>
              <w:rPr>
                <w:rFonts w:cs="Arial" w:ascii="Arial" w:hAnsi="Arial"/>
                <w:bCs/>
                <w:spacing w:val="55"/>
                <w:sz w:val="22"/>
                <w:szCs w:val="22"/>
                <w:lang w:eastAsia="en-GB"/>
              </w:rPr>
              <w:t xml:space="preserve"> </w:t>
            </w:r>
            <w:r>
              <w:rPr>
                <w:rFonts w:cs="Arial" w:ascii="Arial" w:hAnsi="Arial"/>
                <w:bCs/>
                <w:sz w:val="22"/>
                <w:szCs w:val="22"/>
                <w:lang w:eastAsia="en-GB"/>
              </w:rPr>
              <w:t>to</w:t>
            </w:r>
            <w:r>
              <w:rPr>
                <w:rFonts w:cs="Arial" w:ascii="Arial" w:hAnsi="Arial"/>
                <w:bCs/>
                <w:spacing w:val="66"/>
                <w:sz w:val="22"/>
                <w:szCs w:val="22"/>
                <w:lang w:eastAsia="en-GB"/>
              </w:rPr>
              <w:t xml:space="preserve"> </w:t>
            </w:r>
            <w:r>
              <w:rPr>
                <w:rFonts w:cs="Arial" w:ascii="Arial" w:hAnsi="Arial"/>
                <w:bCs/>
                <w:sz w:val="22"/>
                <w:szCs w:val="22"/>
                <w:lang w:eastAsia="en-GB"/>
              </w:rPr>
              <w:t>achieve</w:t>
            </w:r>
            <w:r>
              <w:rPr>
                <w:rFonts w:cs="Arial" w:ascii="Arial" w:hAnsi="Arial"/>
                <w:bCs/>
                <w:spacing w:val="61"/>
                <w:sz w:val="22"/>
                <w:szCs w:val="22"/>
                <w:lang w:eastAsia="en-GB"/>
              </w:rPr>
              <w:t xml:space="preserve"> </w:t>
            </w:r>
            <w:r>
              <w:rPr>
                <w:rFonts w:cs="Arial" w:ascii="Arial" w:hAnsi="Arial"/>
                <w:bCs/>
                <w:sz w:val="22"/>
                <w:szCs w:val="22"/>
                <w:lang w:eastAsia="en-GB"/>
              </w:rPr>
              <w:t xml:space="preserve">sustainable </w:t>
            </w:r>
            <w:r>
              <w:rPr>
                <w:rFonts w:cs="Arial" w:ascii="Arial" w:hAnsi="Arial"/>
                <w:bCs/>
                <w:spacing w:val="1"/>
                <w:sz w:val="22"/>
                <w:szCs w:val="22"/>
                <w:lang w:eastAsia="en-GB"/>
              </w:rPr>
              <w:t>and</w:t>
            </w:r>
            <w:r>
              <w:rPr>
                <w:rFonts w:cs="Arial" w:ascii="Arial" w:hAnsi="Arial"/>
                <w:bCs/>
                <w:sz w:val="22"/>
                <w:szCs w:val="22"/>
                <w:lang w:eastAsia="en-GB"/>
              </w:rPr>
              <w:t xml:space="preserve"> </w:t>
            </w:r>
            <w:r>
              <w:rPr>
                <w:rFonts w:cs="Arial" w:ascii="Arial" w:hAnsi="Arial"/>
                <w:bCs/>
                <w:spacing w:val="3"/>
                <w:sz w:val="22"/>
                <w:szCs w:val="22"/>
                <w:lang w:eastAsia="en-GB"/>
              </w:rPr>
              <w:t>positive</w:t>
            </w:r>
            <w:r>
              <w:rPr>
                <w:rFonts w:cs="Arial" w:ascii="Arial" w:hAnsi="Arial"/>
                <w:bCs/>
                <w:spacing w:val="9"/>
                <w:sz w:val="22"/>
                <w:szCs w:val="22"/>
                <w:lang w:eastAsia="en-GB"/>
              </w:rPr>
              <w:t xml:space="preserve"> </w:t>
            </w:r>
            <w:r>
              <w:rPr>
                <w:rFonts w:cs="Arial" w:ascii="Arial" w:hAnsi="Arial"/>
                <w:bCs/>
                <w:sz w:val="22"/>
                <w:szCs w:val="22"/>
                <w:lang w:eastAsia="en-GB"/>
              </w:rPr>
              <w:t>change, utilising negotiation and problem-solving skills in a multi-disciplinary setting.</w:t>
            </w:r>
            <w:r>
              <w:rPr>
                <w:rFonts w:cs="Arial" w:ascii="Arial" w:hAnsi="Arial"/>
                <w:bCs/>
                <w:sz w:val="22"/>
                <w:szCs w:val="22"/>
              </w:rPr>
              <w:t xml:space="preserve"> Excellent written skills and the ability to carry out robust assessments, write high-quality reports and evaluate outcomes, k</w:t>
            </w:r>
            <w:r>
              <w:rPr>
                <w:rFonts w:cs="Arial" w:ascii="Arial" w:hAnsi="Arial"/>
                <w:bCs/>
                <w:sz w:val="22"/>
                <w:szCs w:val="22"/>
                <w:lang w:eastAsia="en-GB"/>
              </w:rPr>
              <w:t>eep</w:t>
            </w:r>
            <w:r>
              <w:rPr>
                <w:rFonts w:cs="Arial" w:ascii="Arial" w:hAnsi="Arial"/>
                <w:bCs/>
                <w:spacing w:val="44"/>
                <w:sz w:val="22"/>
                <w:szCs w:val="22"/>
                <w:lang w:eastAsia="en-GB"/>
              </w:rPr>
              <w:t xml:space="preserve"> </w:t>
            </w:r>
            <w:r>
              <w:rPr>
                <w:rFonts w:cs="Arial" w:ascii="Arial" w:hAnsi="Arial"/>
                <w:bCs/>
                <w:sz w:val="22"/>
                <w:szCs w:val="22"/>
                <w:lang w:eastAsia="en-GB"/>
              </w:rPr>
              <w:t>accurate</w:t>
            </w:r>
            <w:r>
              <w:rPr>
                <w:rFonts w:cs="Arial" w:ascii="Arial" w:hAnsi="Arial"/>
                <w:bCs/>
                <w:spacing w:val="32"/>
                <w:sz w:val="22"/>
                <w:szCs w:val="22"/>
                <w:lang w:eastAsia="en-GB"/>
              </w:rPr>
              <w:t xml:space="preserve"> </w:t>
            </w:r>
            <w:r>
              <w:rPr>
                <w:rFonts w:cs="Arial" w:ascii="Arial" w:hAnsi="Arial"/>
                <w:bCs/>
                <w:sz w:val="22"/>
                <w:szCs w:val="22"/>
                <w:lang w:eastAsia="en-GB"/>
              </w:rPr>
              <w:t>records,</w:t>
            </w:r>
            <w:r>
              <w:rPr>
                <w:rFonts w:cs="Arial" w:ascii="Arial" w:hAnsi="Arial"/>
                <w:bCs/>
                <w:spacing w:val="50"/>
                <w:sz w:val="22"/>
                <w:szCs w:val="22"/>
                <w:lang w:eastAsia="en-GB"/>
              </w:rPr>
              <w:t xml:space="preserve"> </w:t>
            </w:r>
            <w:r>
              <w:rPr>
                <w:rFonts w:cs="Arial" w:ascii="Arial" w:hAnsi="Arial"/>
                <w:bCs/>
                <w:sz w:val="22"/>
                <w:szCs w:val="22"/>
                <w:lang w:eastAsia="en-GB"/>
              </w:rPr>
              <w:t>organise,</w:t>
            </w:r>
            <w:r>
              <w:rPr>
                <w:rFonts w:cs="Arial" w:ascii="Arial" w:hAnsi="Arial"/>
                <w:bCs/>
                <w:spacing w:val="42"/>
                <w:sz w:val="22"/>
                <w:szCs w:val="22"/>
                <w:lang w:eastAsia="en-GB"/>
              </w:rPr>
              <w:t xml:space="preserve"> </w:t>
            </w:r>
            <w:r>
              <w:rPr>
                <w:rFonts w:cs="Arial" w:ascii="Arial" w:hAnsi="Arial"/>
                <w:bCs/>
                <w:sz w:val="22"/>
                <w:szCs w:val="22"/>
                <w:lang w:eastAsia="en-GB"/>
              </w:rPr>
              <w:t>plan</w:t>
            </w:r>
            <w:r>
              <w:rPr>
                <w:rFonts w:cs="Arial" w:ascii="Arial" w:hAnsi="Arial"/>
                <w:bCs/>
                <w:spacing w:val="50"/>
                <w:sz w:val="22"/>
                <w:szCs w:val="22"/>
                <w:lang w:eastAsia="en-GB"/>
              </w:rPr>
              <w:t xml:space="preserve"> </w:t>
            </w:r>
            <w:r>
              <w:rPr>
                <w:rFonts w:cs="Arial" w:ascii="Arial" w:hAnsi="Arial"/>
                <w:bCs/>
                <w:sz w:val="22"/>
                <w:szCs w:val="22"/>
                <w:lang w:eastAsia="en-GB"/>
              </w:rPr>
              <w:t>and</w:t>
            </w:r>
            <w:r>
              <w:rPr>
                <w:rFonts w:cs="Arial" w:ascii="Arial" w:hAnsi="Arial"/>
                <w:bCs/>
                <w:spacing w:val="52"/>
                <w:sz w:val="22"/>
                <w:szCs w:val="22"/>
                <w:lang w:eastAsia="en-GB"/>
              </w:rPr>
              <w:t xml:space="preserve"> </w:t>
            </w:r>
            <w:r>
              <w:rPr>
                <w:rFonts w:cs="Arial" w:ascii="Arial" w:hAnsi="Arial"/>
                <w:bCs/>
                <w:sz w:val="22"/>
                <w:szCs w:val="22"/>
                <w:lang w:eastAsia="en-GB"/>
              </w:rPr>
              <w:t>coordinate</w:t>
            </w:r>
            <w:r>
              <w:rPr>
                <w:rFonts w:cs="Arial" w:ascii="Arial" w:hAnsi="Arial"/>
                <w:bCs/>
                <w:spacing w:val="12"/>
                <w:sz w:val="22"/>
                <w:szCs w:val="22"/>
                <w:lang w:eastAsia="en-GB"/>
              </w:rPr>
              <w:t xml:space="preserve"> </w:t>
            </w:r>
            <w:r>
              <w:rPr>
                <w:rFonts w:cs="Arial" w:ascii="Arial" w:hAnsi="Arial"/>
                <w:bCs/>
                <w:sz w:val="22"/>
                <w:szCs w:val="22"/>
                <w:lang w:eastAsia="en-GB"/>
              </w:rPr>
              <w:t>wor</w:t>
            </w:r>
            <w:r>
              <w:rPr>
                <w:rFonts w:cs="Arial" w:ascii="Arial" w:hAnsi="Arial"/>
                <w:bCs/>
                <w:spacing w:val="7"/>
                <w:sz w:val="22"/>
                <w:szCs w:val="22"/>
                <w:lang w:eastAsia="en-GB"/>
              </w:rPr>
              <w:t>k.</w:t>
            </w:r>
            <w:r>
              <w:rPr>
                <w:rFonts w:cs="Arial" w:ascii="Arial" w:hAnsi="Arial"/>
                <w:bCs/>
                <w:iCs/>
                <w:sz w:val="22"/>
                <w:szCs w:val="22"/>
                <w:lang w:eastAsia="en-GB"/>
              </w:rPr>
              <w:t xml:space="preserve"> </w:t>
            </w:r>
          </w:p>
          <w:p>
            <w:pPr>
              <w:pStyle w:val="Normal"/>
              <w:ind w:left="0" w:right="0" w:firstLine="60"/>
              <w:rPr>
                <w:rFonts w:ascii="Arial" w:hAnsi="Arial" w:cs="Arial"/>
                <w:bCs/>
                <w:sz w:val="22"/>
                <w:szCs w:val="22"/>
              </w:rPr>
            </w:pPr>
            <w:r>
              <w:rPr>
                <w:rFonts w:cs="Arial" w:ascii="Arial" w:hAnsi="Arial"/>
                <w:bCs/>
                <w:sz w:val="22"/>
                <w:szCs w:val="22"/>
              </w:rPr>
            </w:r>
          </w:p>
          <w:p>
            <w:pPr>
              <w:pStyle w:val="ListParagraph"/>
              <w:numPr>
                <w:ilvl w:val="0"/>
                <w:numId w:val="10"/>
              </w:numPr>
              <w:rPr>
                <w:rFonts w:ascii="Arial" w:hAnsi="Arial" w:cs="Arial"/>
                <w:sz w:val="22"/>
                <w:szCs w:val="22"/>
                <w:lang w:eastAsia="en-GB"/>
              </w:rPr>
            </w:pPr>
            <w:r>
              <w:rPr>
                <w:rFonts w:cs="Arial" w:ascii="Arial" w:hAnsi="Arial"/>
                <w:sz w:val="22"/>
                <w:szCs w:val="22"/>
                <w:lang w:eastAsia="en-GB"/>
              </w:rPr>
              <w:t>Skilled in use of ICT systems e.g. Outlook, MS Office and case management systems.</w:t>
            </w:r>
          </w:p>
          <w:p>
            <w:pPr>
              <w:pStyle w:val="Normal"/>
              <w:rPr>
                <w:rFonts w:ascii="Arial" w:hAnsi="Arial" w:cs="Arial"/>
                <w:sz w:val="22"/>
                <w:szCs w:val="22"/>
              </w:rPr>
            </w:pPr>
            <w:r>
              <w:rPr>
                <w:rFonts w:cs="Arial" w:ascii="Arial" w:hAnsi="Arial"/>
                <w:sz w:val="22"/>
                <w:szCs w:val="22"/>
              </w:rPr>
            </w:r>
          </w:p>
          <w:p>
            <w:pPr>
              <w:pStyle w:val="ListParagraph"/>
              <w:numPr>
                <w:ilvl w:val="0"/>
                <w:numId w:val="9"/>
              </w:numPr>
              <w:rPr/>
            </w:pPr>
            <w:r>
              <w:rPr>
                <w:rFonts w:cs="Arial" w:ascii="Arial" w:hAnsi="Arial"/>
                <w:b/>
                <w:sz w:val="22"/>
                <w:szCs w:val="22"/>
              </w:rPr>
              <w:t>Desirable:</w:t>
            </w:r>
            <w:r>
              <w:rPr>
                <w:rFonts w:cs="Arial" w:ascii="Arial" w:hAnsi="Arial"/>
                <w:bCs/>
                <w:sz w:val="22"/>
                <w:szCs w:val="22"/>
              </w:rPr>
              <w:t>To have a good understanding of the political structure and role of elected members.</w:t>
            </w:r>
          </w:p>
          <w:p>
            <w:pPr>
              <w:pStyle w:val="Normal"/>
              <w:rPr>
                <w:rFonts w:ascii="Arial" w:hAnsi="Arial" w:cs="Arial"/>
                <w:b/>
                <w:b/>
                <w:bCs/>
                <w:sz w:val="22"/>
                <w:szCs w:val="22"/>
              </w:rPr>
            </w:pPr>
            <w:r>
              <w:rPr>
                <w:rFonts w:cs="Arial" w:ascii="Arial" w:hAnsi="Arial"/>
                <w:b/>
                <w:bCs/>
                <w:sz w:val="22"/>
                <w:szCs w:val="22"/>
              </w:rPr>
            </w:r>
          </w:p>
        </w:tc>
        <w:tc>
          <w:tcPr>
            <w:tcW w:w="1730" w:type="dxa"/>
            <w:tcBorders>
              <w:top w:val="single" w:sz="6" w:space="0" w:color="000000"/>
              <w:left w:val="single" w:sz="6" w:space="0" w:color="000000"/>
              <w:bottom w:val="single" w:sz="6" w:space="0" w:color="000000"/>
              <w:right w:val="single" w:sz="12" w:space="0" w:color="000000"/>
            </w:tcBorders>
            <w:shd w:fill="D9D9D9" w:val="clear"/>
          </w:tcPr>
          <w:p>
            <w:pPr>
              <w:pStyle w:val="Normal"/>
              <w:snapToGrid w:val="false"/>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A/T/I</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tc>
      </w:tr>
    </w:tbl>
    <w:tbl>
      <w:tblPr>
        <w:tblW w:w="14347" w:type="dxa"/>
        <w:jc w:val="left"/>
        <w:tblInd w:w="-192" w:type="dxa"/>
        <w:tblCellMar>
          <w:top w:w="0" w:type="dxa"/>
          <w:left w:w="107" w:type="dxa"/>
          <w:bottom w:w="0" w:type="dxa"/>
          <w:right w:w="107" w:type="dxa"/>
        </w:tblCellMar>
      </w:tblPr>
      <w:tblGrid>
        <w:gridCol w:w="12617"/>
        <w:gridCol w:w="1730"/>
      </w:tblGrid>
      <w:tr>
        <w:trPr>
          <w:trHeight w:val="65" w:hRule="atLeast"/>
        </w:trPr>
        <w:tc>
          <w:tcPr>
            <w:tcW w:w="12617" w:type="dxa"/>
            <w:tcBorders>
              <w:top w:val="single" w:sz="6" w:space="0" w:color="000000"/>
              <w:left w:val="single" w:sz="12" w:space="0" w:color="000000"/>
              <w:bottom w:val="single" w:sz="6" w:space="0" w:color="000000"/>
            </w:tcBorders>
            <w:shd w:fill="auto" w:val="clear"/>
            <w:vAlign w:val="center"/>
          </w:tcPr>
          <w:p>
            <w:pPr>
              <w:pStyle w:val="Normal"/>
              <w:rPr>
                <w:rFonts w:ascii="Arial" w:hAnsi="Arial" w:cs="Arial"/>
                <w:b/>
                <w:b/>
                <w:bCs/>
                <w:sz w:val="22"/>
                <w:szCs w:val="22"/>
              </w:rPr>
            </w:pPr>
            <w:r>
              <w:rPr>
                <w:rFonts w:cs="Arial" w:ascii="Arial" w:hAnsi="Arial"/>
                <w:b/>
                <w:bCs/>
                <w:sz w:val="22"/>
                <w:szCs w:val="22"/>
              </w:rPr>
              <w:t>Behaviours</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sz w:val="22"/>
                <w:szCs w:val="22"/>
              </w:rPr>
            </w:pPr>
            <w:r>
              <w:rPr>
                <w:rFonts w:cs="Arial" w:ascii="Arial" w:hAnsi="Arial"/>
                <w:sz w:val="22"/>
                <w:szCs w:val="22"/>
              </w:rPr>
              <w:t xml:space="preserve">Appropriate behaviours are key to the delivery of our vision for Enfield.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We want staff who will work collaboratively, flexibly and constructively, and exhibit this ethos in all their dealings with residents, colleagues and partners. Our leaders will be exemplars of the following behaviours and encourage them in staff at all levels;  </w:t>
            </w:r>
          </w:p>
          <w:p>
            <w:pPr>
              <w:pStyle w:val="Normal"/>
              <w:rPr>
                <w:rFonts w:ascii="Arial" w:hAnsi="Arial" w:cs="Arial"/>
                <w:b/>
                <w:b/>
                <w:bCs/>
                <w:sz w:val="22"/>
                <w:szCs w:val="22"/>
              </w:rPr>
            </w:pPr>
            <w:r>
              <w:rPr>
                <w:rFonts w:cs="Arial" w:ascii="Arial" w:hAnsi="Arial"/>
                <w:b/>
                <w:bCs/>
                <w:sz w:val="22"/>
                <w:szCs w:val="22"/>
              </w:rPr>
            </w:r>
          </w:p>
          <w:p>
            <w:pPr>
              <w:pStyle w:val="Normal"/>
              <w:rPr/>
            </w:pPr>
            <w:r>
              <w:rPr>
                <w:rFonts w:cs="Arial" w:ascii="Arial" w:hAnsi="Arial"/>
                <w:b/>
                <w:bCs/>
                <w:sz w:val="22"/>
                <w:szCs w:val="22"/>
              </w:rPr>
              <w:t>Take Responsibility</w:t>
            </w:r>
            <w:r>
              <w:rPr>
                <w:rFonts w:cs="Arial" w:ascii="Arial" w:hAnsi="Arial"/>
                <w:sz w:val="22"/>
                <w:szCs w:val="22"/>
              </w:rPr>
              <w:t xml:space="preserve"> </w:t>
            </w:r>
          </w:p>
          <w:p>
            <w:pPr>
              <w:pStyle w:val="Normal"/>
              <w:rPr>
                <w:rFonts w:ascii="Arial" w:hAnsi="Arial" w:cs="Arial"/>
                <w:sz w:val="22"/>
                <w:szCs w:val="22"/>
              </w:rPr>
            </w:pPr>
            <w:r>
              <w:rPr>
                <w:rFonts w:cs="Arial" w:ascii="Arial" w:hAnsi="Arial"/>
                <w:sz w:val="22"/>
                <w:szCs w:val="22"/>
              </w:rPr>
              <w:t>We want staff who are willing to make decisions and be accountable for them. Staff should have a positive can-do attitude where they see problems as challenges which can be overcome. They should accept responsibility for service delivery, be clear about their service offer and deliver what they promise.</w:t>
            </w:r>
          </w:p>
          <w:p>
            <w:pPr>
              <w:pStyle w:val="Normal"/>
              <w:rPr>
                <w:rFonts w:ascii="Arial" w:hAnsi="Arial" w:cs="Arial"/>
                <w:sz w:val="22"/>
                <w:szCs w:val="22"/>
              </w:rPr>
            </w:pPr>
            <w:r>
              <w:rPr>
                <w:rFonts w:cs="Arial" w:ascii="Arial" w:hAnsi="Arial"/>
                <w:sz w:val="22"/>
                <w:szCs w:val="22"/>
              </w:rPr>
            </w:r>
          </w:p>
          <w:p>
            <w:pPr>
              <w:pStyle w:val="Normal"/>
              <w:rPr>
                <w:rFonts w:ascii="Arial" w:hAnsi="Arial" w:cs="Arial"/>
                <w:b/>
                <w:b/>
                <w:bCs/>
                <w:sz w:val="22"/>
                <w:szCs w:val="22"/>
              </w:rPr>
            </w:pPr>
            <w:r>
              <w:rPr>
                <w:rFonts w:cs="Arial" w:ascii="Arial" w:hAnsi="Arial"/>
                <w:b/>
                <w:bCs/>
                <w:sz w:val="22"/>
                <w:szCs w:val="22"/>
              </w:rPr>
              <w:t>Open, Honest and Respectful</w:t>
            </w:r>
          </w:p>
          <w:p>
            <w:pPr>
              <w:pStyle w:val="Normal"/>
              <w:rPr>
                <w:rFonts w:ascii="Arial" w:hAnsi="Arial" w:cs="Arial"/>
                <w:sz w:val="22"/>
                <w:szCs w:val="22"/>
              </w:rPr>
            </w:pPr>
            <w:r>
              <w:rPr>
                <w:rFonts w:cs="Arial" w:ascii="Arial" w:hAnsi="Arial"/>
                <w:sz w:val="22"/>
                <w:szCs w:val="22"/>
              </w:rPr>
              <w:t>We want staff who are comfortable and confident to acknowledge the difficulties and the barriers they face. They should also be able to constructively challenge the way things are done where there is evidence that it impedes service delivery. Challenge should be conducted in a professional, courteous manner with the aim of reaching a mutually agreeable resolution.</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 xml:space="preserve">Listen and Learn </w:t>
            </w:r>
          </w:p>
          <w:p>
            <w:pPr>
              <w:pStyle w:val="Normal"/>
              <w:rPr>
                <w:rFonts w:ascii="Arial" w:hAnsi="Arial" w:cs="Arial"/>
                <w:sz w:val="22"/>
                <w:szCs w:val="22"/>
              </w:rPr>
            </w:pPr>
            <w:r>
              <w:rPr>
                <w:rFonts w:cs="Arial" w:ascii="Arial" w:hAnsi="Arial"/>
                <w:sz w:val="22"/>
                <w:szCs w:val="22"/>
              </w:rPr>
              <w:t>We want staff who are prepared to actively listen and reflect on customer concerns with a view to understanding the customer’s point of view. Staff should be able to receive constructive criticism and be prepared to adapt the way they operate and deliver services where appropriate.</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Work Together to find solutions</w:t>
            </w:r>
          </w:p>
          <w:p>
            <w:pPr>
              <w:pStyle w:val="Normal"/>
              <w:rPr>
                <w:rFonts w:ascii="Arial" w:hAnsi="Arial" w:cs="Arial"/>
                <w:sz w:val="22"/>
                <w:szCs w:val="22"/>
              </w:rPr>
            </w:pPr>
            <w:r>
              <w:rPr>
                <w:rFonts w:cs="Arial" w:ascii="Arial" w:hAnsi="Arial"/>
                <w:sz w:val="22"/>
                <w:szCs w:val="22"/>
              </w:rPr>
              <w:t xml:space="preserve">We want staff who can work collaboratively with other departments and partners, freely sharing their knowledge and skills to identify solutions to address customer concerns. </w:t>
            </w:r>
          </w:p>
          <w:p>
            <w:pPr>
              <w:pStyle w:val="Normal"/>
              <w:rPr>
                <w:rFonts w:ascii="Arial" w:hAnsi="Arial" w:cs="Arial"/>
                <w:sz w:val="22"/>
                <w:szCs w:val="22"/>
              </w:rPr>
            </w:pPr>
            <w:r>
              <w:rPr>
                <w:rFonts w:cs="Arial" w:ascii="Arial" w:hAnsi="Arial"/>
                <w:sz w:val="22"/>
                <w:szCs w:val="22"/>
              </w:rPr>
            </w:r>
          </w:p>
          <w:p>
            <w:pPr>
              <w:pStyle w:val="Normal"/>
              <w:rPr>
                <w:rFonts w:ascii="Arial" w:hAnsi="Arial" w:cs="Arial"/>
                <w:b/>
                <w:b/>
                <w:bCs/>
                <w:sz w:val="21"/>
                <w:szCs w:val="21"/>
              </w:rPr>
            </w:pPr>
            <w:r>
              <w:rPr>
                <w:rFonts w:cs="Arial" w:ascii="Arial" w:hAnsi="Arial"/>
                <w:b/>
                <w:bCs/>
                <w:sz w:val="21"/>
                <w:szCs w:val="21"/>
              </w:rPr>
              <w:t>Candidates: Please ensure you address these behaviours in your responses to the essential (and desirable if applicable) criteria above.</w:t>
            </w:r>
          </w:p>
          <w:p>
            <w:pPr>
              <w:pStyle w:val="Normal"/>
              <w:rPr>
                <w:rFonts w:ascii="Arial" w:hAnsi="Arial" w:cs="Arial"/>
                <w:b/>
                <w:b/>
                <w:bCs/>
                <w:sz w:val="22"/>
                <w:szCs w:val="22"/>
              </w:rPr>
            </w:pPr>
            <w:r>
              <w:rPr>
                <w:rFonts w:cs="Arial" w:ascii="Arial" w:hAnsi="Arial"/>
                <w:b/>
                <w:bCs/>
                <w:sz w:val="22"/>
                <w:szCs w:val="22"/>
              </w:rPr>
            </w:r>
          </w:p>
        </w:tc>
        <w:tc>
          <w:tcPr>
            <w:tcW w:w="1730"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A/I/T</w:t>
            </w:r>
          </w:p>
        </w:tc>
      </w:tr>
      <w:tr>
        <w:trPr>
          <w:trHeight w:val="567" w:hRule="atLeast"/>
        </w:trPr>
        <w:tc>
          <w:tcPr>
            <w:tcW w:w="12617" w:type="dxa"/>
            <w:tcBorders>
              <w:top w:val="single" w:sz="6" w:space="0" w:color="000000"/>
              <w:left w:val="single" w:sz="12" w:space="0" w:color="000000"/>
              <w:bottom w:val="single" w:sz="6" w:space="0" w:color="000000"/>
            </w:tcBorders>
            <w:shd w:fill="auto" w:val="clear"/>
            <w:vAlign w:val="center"/>
          </w:tcPr>
          <w:p>
            <w:pPr>
              <w:pStyle w:val="Normal"/>
              <w:rPr>
                <w:rFonts w:ascii="Arial" w:hAnsi="Arial" w:cs="Arial"/>
                <w:b/>
                <w:b/>
                <w:bCs/>
                <w:sz w:val="22"/>
                <w:szCs w:val="22"/>
              </w:rPr>
            </w:pPr>
            <w:r>
              <w:rPr>
                <w:rFonts w:cs="Arial" w:ascii="Arial" w:hAnsi="Arial"/>
                <w:b/>
                <w:bCs/>
                <w:sz w:val="22"/>
                <w:szCs w:val="22"/>
              </w:rPr>
              <w:t>Competencies:</w:t>
            </w:r>
          </w:p>
          <w:p>
            <w:pPr>
              <w:pStyle w:val="Normal"/>
              <w:spacing w:before="0" w:after="60"/>
              <w:rPr>
                <w:rFonts w:ascii="Arial" w:hAnsi="Arial" w:cs="Arial"/>
                <w:b/>
                <w:b/>
                <w:bCs/>
                <w:sz w:val="22"/>
                <w:szCs w:val="22"/>
              </w:rPr>
            </w:pPr>
            <w:r>
              <w:rPr>
                <w:rFonts w:cs="Arial" w:ascii="Arial" w:hAnsi="Arial"/>
                <w:b/>
                <w:bCs/>
                <w:sz w:val="22"/>
                <w:szCs w:val="22"/>
              </w:rPr>
            </w:r>
          </w:p>
          <w:p>
            <w:pPr>
              <w:pStyle w:val="Normal"/>
              <w:rPr>
                <w:rFonts w:ascii="Arial" w:hAnsi="Arial" w:cs="Arial"/>
                <w:b/>
                <w:b/>
                <w:bCs/>
                <w:sz w:val="21"/>
                <w:szCs w:val="21"/>
              </w:rPr>
            </w:pPr>
            <w:r>
              <w:rPr>
                <w:rFonts w:cs="Arial" w:ascii="Arial" w:hAnsi="Arial"/>
                <w:b/>
                <w:bCs/>
                <w:sz w:val="21"/>
                <w:szCs w:val="21"/>
              </w:rPr>
              <w:t>Candidates: Please ensure you address these competencies in your responses to the essential (and desirable if applicable) criteria above.</w:t>
            </w:r>
          </w:p>
          <w:p>
            <w:pPr>
              <w:pStyle w:val="Normal"/>
              <w:rPr>
                <w:rFonts w:ascii="Arial" w:hAnsi="Arial" w:cs="Arial"/>
                <w:bCs/>
                <w:sz w:val="22"/>
                <w:szCs w:val="22"/>
              </w:rPr>
            </w:pPr>
            <w:r>
              <w:rPr>
                <w:rFonts w:cs="Arial" w:ascii="Arial" w:hAnsi="Arial"/>
                <w:bCs/>
                <w:sz w:val="22"/>
                <w:szCs w:val="22"/>
              </w:rPr>
            </w:r>
          </w:p>
          <w:p>
            <w:pPr>
              <w:pStyle w:val="ListParagraph"/>
              <w:numPr>
                <w:ilvl w:val="0"/>
                <w:numId w:val="11"/>
              </w:numPr>
              <w:rPr>
                <w:rFonts w:ascii="Arial" w:hAnsi="Arial" w:cs="Arial"/>
                <w:bCs/>
                <w:sz w:val="22"/>
                <w:szCs w:val="22"/>
              </w:rPr>
            </w:pPr>
            <w:r>
              <w:rPr>
                <w:rFonts w:cs="Arial" w:ascii="Arial" w:hAnsi="Arial"/>
                <w:bCs/>
                <w:sz w:val="22"/>
                <w:szCs w:val="22"/>
              </w:rPr>
              <w:t xml:space="preserve">Customer focus                                                                                                         </w:t>
            </w:r>
          </w:p>
          <w:p>
            <w:pPr>
              <w:pStyle w:val="ListParagraph"/>
              <w:numPr>
                <w:ilvl w:val="0"/>
                <w:numId w:val="11"/>
              </w:numPr>
              <w:rPr>
                <w:rFonts w:ascii="Arial" w:hAnsi="Arial" w:cs="Arial"/>
                <w:bCs/>
                <w:sz w:val="22"/>
                <w:szCs w:val="22"/>
              </w:rPr>
            </w:pPr>
            <w:r>
              <w:rPr>
                <w:rFonts w:cs="Arial" w:ascii="Arial" w:hAnsi="Arial"/>
                <w:bCs/>
                <w:sz w:val="22"/>
                <w:szCs w:val="22"/>
              </w:rPr>
              <w:t xml:space="preserve">Deliver service performance                                                                                                             </w:t>
            </w:r>
          </w:p>
          <w:p>
            <w:pPr>
              <w:pStyle w:val="ListParagraph"/>
              <w:numPr>
                <w:ilvl w:val="0"/>
                <w:numId w:val="11"/>
              </w:numPr>
              <w:rPr>
                <w:rFonts w:ascii="Arial" w:hAnsi="Arial" w:cs="Arial"/>
                <w:bCs/>
                <w:sz w:val="22"/>
                <w:szCs w:val="22"/>
              </w:rPr>
            </w:pPr>
            <w:r>
              <w:rPr>
                <w:rFonts w:cs="Arial" w:ascii="Arial" w:hAnsi="Arial"/>
                <w:bCs/>
                <w:sz w:val="22"/>
                <w:szCs w:val="22"/>
              </w:rPr>
              <w:t xml:space="preserve">Focus on continuous improvement  </w:t>
            </w:r>
          </w:p>
          <w:p>
            <w:pPr>
              <w:pStyle w:val="ListParagraph"/>
              <w:numPr>
                <w:ilvl w:val="0"/>
                <w:numId w:val="11"/>
              </w:numPr>
              <w:rPr>
                <w:rFonts w:ascii="Arial" w:hAnsi="Arial" w:cs="Arial"/>
                <w:bCs/>
                <w:sz w:val="22"/>
                <w:szCs w:val="22"/>
              </w:rPr>
            </w:pPr>
            <w:r>
              <w:rPr>
                <w:rFonts w:cs="Arial" w:ascii="Arial" w:hAnsi="Arial"/>
                <w:bCs/>
                <w:sz w:val="22"/>
                <w:szCs w:val="22"/>
              </w:rPr>
              <w:t>Political awareness and context</w:t>
            </w:r>
          </w:p>
          <w:p>
            <w:pPr>
              <w:pStyle w:val="Normal"/>
              <w:rPr>
                <w:rFonts w:ascii="Arial" w:hAnsi="Arial" w:cs="Arial"/>
                <w:b/>
                <w:b/>
                <w:bCs/>
                <w:sz w:val="22"/>
                <w:szCs w:val="22"/>
              </w:rPr>
            </w:pPr>
            <w:r>
              <w:rPr>
                <w:rFonts w:cs="Arial" w:ascii="Arial" w:hAnsi="Arial"/>
                <w:b/>
                <w:bCs/>
                <w:sz w:val="22"/>
                <w:szCs w:val="22"/>
              </w:rPr>
            </w:r>
          </w:p>
        </w:tc>
        <w:tc>
          <w:tcPr>
            <w:tcW w:w="1730"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rFonts w:ascii="Arial" w:hAnsi="Arial" w:cs="Arial"/>
                <w:b/>
                <w:b/>
                <w:bCs/>
                <w:sz w:val="22"/>
                <w:szCs w:val="22"/>
              </w:rPr>
            </w:pPr>
            <w:r>
              <w:rPr>
                <w:rFonts w:cs="Arial" w:ascii="Arial" w:hAnsi="Arial"/>
                <w:b/>
                <w:bCs/>
                <w:sz w:val="22"/>
                <w:szCs w:val="22"/>
              </w:rPr>
            </w:r>
          </w:p>
        </w:tc>
      </w:tr>
      <w:tr>
        <w:trPr>
          <w:trHeight w:val="567" w:hRule="atLeast"/>
        </w:trPr>
        <w:tc>
          <w:tcPr>
            <w:tcW w:w="12617" w:type="dxa"/>
            <w:tcBorders>
              <w:top w:val="single" w:sz="6" w:space="0" w:color="000000"/>
              <w:left w:val="single" w:sz="12" w:space="0" w:color="000000"/>
              <w:bottom w:val="single" w:sz="6" w:space="0" w:color="000000"/>
            </w:tcBorders>
            <w:shd w:fill="auto" w:val="clear"/>
            <w:vAlign w:val="center"/>
          </w:tcPr>
          <w:p>
            <w:pPr>
              <w:pStyle w:val="Normal"/>
              <w:rPr>
                <w:rFonts w:ascii="Arial" w:hAnsi="Arial" w:cs="Arial"/>
                <w:b/>
                <w:b/>
                <w:bCs/>
                <w:sz w:val="22"/>
                <w:szCs w:val="22"/>
              </w:rPr>
            </w:pPr>
            <w:r>
              <w:rPr>
                <w:rFonts w:cs="Arial" w:ascii="Arial" w:hAnsi="Arial"/>
                <w:b/>
                <w:bCs/>
                <w:sz w:val="22"/>
                <w:szCs w:val="22"/>
              </w:rPr>
              <w:t>Knowledge*</w:t>
            </w:r>
          </w:p>
          <w:p>
            <w:pPr>
              <w:pStyle w:val="Normal"/>
              <w:numPr>
                <w:ilvl w:val="0"/>
                <w:numId w:val="5"/>
              </w:numPr>
              <w:spacing w:lineRule="exact" w:line="253" w:before="0" w:after="40"/>
              <w:ind w:left="714" w:right="-20" w:hanging="357"/>
              <w:rPr/>
            </w:pPr>
            <w:r>
              <w:rPr>
                <w:rFonts w:eastAsia="Calibri" w:cs="Arial" w:ascii="Arial" w:hAnsi="Arial"/>
                <w:w w:val="93"/>
                <w:sz w:val="22"/>
                <w:szCs w:val="22"/>
                <w:lang w:eastAsia="en-GB"/>
              </w:rPr>
              <w:t>Knowledge o</w:t>
            </w:r>
            <w:r>
              <w:rPr>
                <w:rFonts w:eastAsia="Calibri" w:cs="Arial" w:ascii="Arial" w:hAnsi="Arial"/>
                <w:sz w:val="22"/>
                <w:szCs w:val="22"/>
                <w:lang w:eastAsia="en-GB"/>
              </w:rPr>
              <w:t>f safeguarding statutory legislation including The Children’s Act 1989 and 2004 and Working Together 2023.</w:t>
            </w:r>
          </w:p>
          <w:p>
            <w:pPr>
              <w:pStyle w:val="Normal"/>
              <w:numPr>
                <w:ilvl w:val="0"/>
                <w:numId w:val="5"/>
              </w:numPr>
              <w:spacing w:lineRule="atLeast" w:line="274" w:before="0" w:after="40"/>
              <w:ind w:left="714" w:right="0" w:hanging="357"/>
              <w:rPr>
                <w:rFonts w:ascii="Arial" w:hAnsi="Arial" w:cs="Arial"/>
                <w:bCs/>
                <w:sz w:val="22"/>
                <w:szCs w:val="22"/>
              </w:rPr>
            </w:pPr>
            <w:r>
              <w:rPr>
                <w:rFonts w:cs="Arial" w:ascii="Arial" w:hAnsi="Arial"/>
                <w:bCs/>
                <w:sz w:val="22"/>
                <w:szCs w:val="22"/>
              </w:rPr>
              <w:t>Knowledge of the guidance and policy at national and local level.</w:t>
            </w:r>
          </w:p>
          <w:p>
            <w:pPr>
              <w:pStyle w:val="Normal"/>
              <w:numPr>
                <w:ilvl w:val="0"/>
                <w:numId w:val="5"/>
              </w:numPr>
              <w:spacing w:lineRule="atLeast" w:line="274" w:before="0" w:after="40"/>
              <w:ind w:left="714" w:right="-20" w:hanging="357"/>
              <w:rPr/>
            </w:pPr>
            <w:r>
              <w:rPr>
                <w:rFonts w:eastAsia="Calibri" w:cs="Arial" w:ascii="Arial" w:hAnsi="Arial"/>
                <w:sz w:val="22"/>
                <w:szCs w:val="22"/>
                <w:lang w:eastAsia="en-GB"/>
              </w:rPr>
              <w:t>Knowledge</w:t>
            </w:r>
            <w:r>
              <w:rPr>
                <w:rFonts w:eastAsia="Calibri" w:cs="Arial" w:ascii="Arial" w:hAnsi="Arial"/>
                <w:spacing w:val="-20"/>
                <w:sz w:val="22"/>
                <w:szCs w:val="22"/>
                <w:lang w:eastAsia="en-GB"/>
              </w:rPr>
              <w:t xml:space="preserve"> </w:t>
            </w:r>
            <w:r>
              <w:rPr>
                <w:rFonts w:eastAsia="Calibri" w:cs="Arial" w:ascii="Arial" w:hAnsi="Arial"/>
                <w:sz w:val="22"/>
                <w:szCs w:val="22"/>
                <w:lang w:eastAsia="en-GB"/>
              </w:rPr>
              <w:t xml:space="preserve">of strength-based models of practice. </w:t>
            </w:r>
          </w:p>
          <w:p>
            <w:pPr>
              <w:pStyle w:val="Normal"/>
              <w:numPr>
                <w:ilvl w:val="0"/>
                <w:numId w:val="5"/>
              </w:numPr>
              <w:spacing w:lineRule="exact" w:line="274" w:before="0" w:after="40"/>
              <w:ind w:left="714" w:right="22" w:hanging="357"/>
              <w:rPr>
                <w:rFonts w:ascii="Arial" w:hAnsi="Arial" w:eastAsia="Calibri" w:cs="Arial"/>
                <w:sz w:val="22"/>
                <w:szCs w:val="22"/>
                <w:lang w:eastAsia="en-GB"/>
              </w:rPr>
            </w:pPr>
            <w:r>
              <w:rPr>
                <w:rFonts w:eastAsia="Calibri" w:cs="Arial" w:ascii="Arial" w:hAnsi="Arial"/>
                <w:sz w:val="22"/>
                <w:szCs w:val="22"/>
                <w:lang w:eastAsia="en-GB"/>
              </w:rPr>
              <w:t>Knowledge of children’s multi-agency safeguarding arrangements</w:t>
            </w:r>
          </w:p>
          <w:p>
            <w:pPr>
              <w:pStyle w:val="Normal"/>
              <w:numPr>
                <w:ilvl w:val="0"/>
                <w:numId w:val="5"/>
              </w:numPr>
              <w:spacing w:lineRule="exact" w:line="274" w:before="0" w:after="40"/>
              <w:ind w:left="714" w:right="22" w:hanging="357"/>
              <w:rPr>
                <w:rFonts w:ascii="Arial" w:hAnsi="Arial" w:cs="Arial"/>
                <w:b/>
                <w:b/>
                <w:bCs/>
                <w:sz w:val="22"/>
                <w:szCs w:val="22"/>
              </w:rPr>
            </w:pPr>
            <w:r>
              <w:rPr>
                <w:rFonts w:cs="Arial" w:ascii="Arial" w:hAnsi="Arial"/>
                <w:b/>
                <w:bCs/>
                <w:sz w:val="22"/>
                <w:szCs w:val="22"/>
              </w:rPr>
            </w:r>
          </w:p>
        </w:tc>
        <w:tc>
          <w:tcPr>
            <w:tcW w:w="1730"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rFonts w:ascii="Arial" w:hAnsi="Arial" w:cs="Arial"/>
                <w:b/>
                <w:b/>
                <w:bCs/>
                <w:sz w:val="22"/>
                <w:szCs w:val="22"/>
              </w:rPr>
            </w:pPr>
            <w:r>
              <w:rPr>
                <w:rFonts w:cs="Arial" w:ascii="Arial" w:hAnsi="Arial"/>
                <w:b/>
                <w:bCs/>
                <w:sz w:val="22"/>
                <w:szCs w:val="22"/>
              </w:rPr>
            </w:r>
          </w:p>
        </w:tc>
      </w:tr>
      <w:tr>
        <w:trPr>
          <w:trHeight w:val="614" w:hRule="atLeast"/>
        </w:trPr>
        <w:tc>
          <w:tcPr>
            <w:tcW w:w="12617" w:type="dxa"/>
            <w:tcBorders>
              <w:top w:val="single" w:sz="6" w:space="0" w:color="000000"/>
              <w:left w:val="single" w:sz="12" w:space="0" w:color="000000"/>
              <w:bottom w:val="single" w:sz="6" w:space="0" w:color="000000"/>
            </w:tcBorders>
            <w:shd w:fill="auto" w:val="clear"/>
            <w:vAlign w:val="center"/>
          </w:tcPr>
          <w:p>
            <w:pPr>
              <w:pStyle w:val="Normal"/>
              <w:rPr>
                <w:rFonts w:ascii="Arial" w:hAnsi="Arial" w:cs="Arial"/>
                <w:b/>
                <w:b/>
                <w:bCs/>
                <w:sz w:val="22"/>
                <w:szCs w:val="22"/>
              </w:rPr>
            </w:pPr>
            <w:r>
              <w:rPr>
                <w:rFonts w:cs="Arial" w:ascii="Arial" w:hAnsi="Arial"/>
                <w:b/>
                <w:bCs/>
                <w:sz w:val="22"/>
                <w:szCs w:val="22"/>
              </w:rPr>
              <w:t>Qualifications &amp; Professional registration criteria</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1"/>
                <w:szCs w:val="21"/>
              </w:rPr>
            </w:pPr>
            <w:r>
              <w:rPr>
                <w:rFonts w:cs="Arial" w:ascii="Arial" w:hAnsi="Arial"/>
                <w:b/>
                <w:bCs/>
                <w:sz w:val="21"/>
                <w:szCs w:val="21"/>
              </w:rPr>
              <w:t>Candidates: Please ensure you address these qualifications in your responses to the essential (and desirable if applicable) criteria, you will be expected to meet these requirements of the role and they will be explored with you at interview.</w:t>
            </w:r>
          </w:p>
          <w:p>
            <w:pPr>
              <w:pStyle w:val="Normal"/>
              <w:rPr>
                <w:rFonts w:ascii="Arial" w:hAnsi="Arial" w:cs="Arial"/>
                <w:b/>
                <w:b/>
                <w:bCs/>
                <w:sz w:val="22"/>
                <w:szCs w:val="22"/>
              </w:rPr>
            </w:pPr>
            <w:r>
              <w:rPr>
                <w:rFonts w:cs="Arial" w:ascii="Arial" w:hAnsi="Arial"/>
                <w:b/>
                <w:bCs/>
                <w:sz w:val="22"/>
                <w:szCs w:val="22"/>
              </w:rPr>
            </w:r>
          </w:p>
          <w:p>
            <w:pPr>
              <w:pStyle w:val="ListParagraph"/>
              <w:numPr>
                <w:ilvl w:val="0"/>
                <w:numId w:val="8"/>
              </w:numPr>
              <w:rPr>
                <w:rFonts w:ascii="Arial" w:hAnsi="Arial" w:cs="Arial"/>
                <w:sz w:val="22"/>
                <w:szCs w:val="22"/>
              </w:rPr>
            </w:pPr>
            <w:r>
              <w:rPr>
                <w:rFonts w:cs="Arial" w:ascii="Arial" w:hAnsi="Arial"/>
                <w:sz w:val="22"/>
                <w:szCs w:val="22"/>
              </w:rPr>
              <w:t>Current Social Work England registered children’s social worker</w:t>
            </w:r>
          </w:p>
          <w:p>
            <w:pPr>
              <w:pStyle w:val="ListParagraph"/>
              <w:numPr>
                <w:ilvl w:val="0"/>
                <w:numId w:val="8"/>
              </w:numPr>
              <w:rPr>
                <w:rFonts w:ascii="Arial" w:hAnsi="Arial" w:cs="Arial"/>
                <w:sz w:val="22"/>
                <w:szCs w:val="22"/>
              </w:rPr>
            </w:pPr>
            <w:r>
              <w:rPr>
                <w:rFonts w:cs="Arial" w:ascii="Arial" w:hAnsi="Arial"/>
                <w:sz w:val="22"/>
                <w:szCs w:val="22"/>
              </w:rPr>
              <w:t xml:space="preserve">Degree or equivalent in social work </w:t>
            </w:r>
          </w:p>
          <w:p>
            <w:pPr>
              <w:pStyle w:val="Normal"/>
              <w:rPr>
                <w:rFonts w:ascii="Arial" w:hAnsi="Arial" w:cs="Arial"/>
                <w:b/>
                <w:b/>
                <w:bCs/>
                <w:sz w:val="22"/>
                <w:szCs w:val="22"/>
              </w:rPr>
            </w:pPr>
            <w:r>
              <w:rPr>
                <w:rFonts w:cs="Arial" w:ascii="Arial" w:hAnsi="Arial"/>
                <w:b/>
                <w:bCs/>
                <w:sz w:val="22"/>
                <w:szCs w:val="22"/>
              </w:rPr>
            </w:r>
          </w:p>
        </w:tc>
        <w:tc>
          <w:tcPr>
            <w:tcW w:w="1730"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 xml:space="preserve">A  </w:t>
            </w:r>
          </w:p>
          <w:p>
            <w:pPr>
              <w:pStyle w:val="Normal"/>
              <w:rPr>
                <w:rFonts w:ascii="Arial" w:hAnsi="Arial" w:cs="Arial"/>
                <w:b/>
                <w:b/>
                <w:bCs/>
                <w:sz w:val="22"/>
                <w:szCs w:val="22"/>
              </w:rPr>
            </w:pPr>
            <w:r>
              <w:rPr>
                <w:rFonts w:cs="Arial" w:ascii="Arial" w:hAnsi="Arial"/>
                <w:b/>
                <w:bCs/>
                <w:sz w:val="22"/>
                <w:szCs w:val="22"/>
              </w:rPr>
            </w:r>
          </w:p>
        </w:tc>
      </w:tr>
      <w:tr>
        <w:trPr>
          <w:trHeight w:val="614" w:hRule="atLeast"/>
        </w:trPr>
        <w:tc>
          <w:tcPr>
            <w:tcW w:w="12617" w:type="dxa"/>
            <w:tcBorders>
              <w:top w:val="single" w:sz="6" w:space="0" w:color="000000"/>
              <w:left w:val="single" w:sz="12" w:space="0" w:color="000000"/>
              <w:bottom w:val="single" w:sz="6" w:space="0" w:color="000000"/>
            </w:tcBorders>
            <w:shd w:fill="auto" w:val="clear"/>
            <w:vAlign w:val="center"/>
          </w:tcPr>
          <w:p>
            <w:pPr>
              <w:pStyle w:val="Normal"/>
              <w:rPr>
                <w:rFonts w:ascii="Arial" w:hAnsi="Arial" w:cs="Arial"/>
                <w:b/>
                <w:b/>
                <w:bCs/>
                <w:sz w:val="22"/>
                <w:szCs w:val="22"/>
              </w:rPr>
            </w:pPr>
            <w:r>
              <w:rPr>
                <w:rFonts w:cs="Arial" w:ascii="Arial" w:hAnsi="Arial"/>
                <w:b/>
                <w:bCs/>
                <w:sz w:val="22"/>
                <w:szCs w:val="22"/>
              </w:rPr>
              <w:t>Special requirements</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1"/>
                <w:szCs w:val="21"/>
              </w:rPr>
            </w:pPr>
            <w:r>
              <w:rPr>
                <w:rFonts w:cs="Arial" w:ascii="Arial" w:hAnsi="Arial"/>
                <w:b/>
                <w:bCs/>
                <w:sz w:val="21"/>
                <w:szCs w:val="21"/>
              </w:rPr>
              <w:t>Candidates: Please note you will be expected to meet these requirements of the role and they will be explored with you at interview.</w:t>
            </w:r>
          </w:p>
          <w:p>
            <w:pPr>
              <w:pStyle w:val="Normal"/>
              <w:rPr>
                <w:rFonts w:ascii="Arial" w:hAnsi="Arial" w:cs="Arial"/>
                <w:b/>
                <w:b/>
                <w:bCs/>
                <w:sz w:val="22"/>
                <w:szCs w:val="22"/>
              </w:rPr>
            </w:pPr>
            <w:r>
              <w:rPr>
                <w:rFonts w:cs="Arial" w:ascii="Arial" w:hAnsi="Arial"/>
                <w:b/>
                <w:bCs/>
                <w:sz w:val="22"/>
                <w:szCs w:val="22"/>
              </w:rPr>
            </w:r>
          </w:p>
          <w:p>
            <w:pPr>
              <w:pStyle w:val="ListParagraph"/>
              <w:numPr>
                <w:ilvl w:val="0"/>
                <w:numId w:val="7"/>
              </w:numPr>
              <w:rPr>
                <w:rFonts w:ascii="Arial" w:hAnsi="Arial" w:cs="Arial"/>
                <w:bCs/>
                <w:sz w:val="22"/>
                <w:szCs w:val="22"/>
              </w:rPr>
            </w:pPr>
            <w:r>
              <w:rPr>
                <w:rFonts w:cs="Arial" w:ascii="Arial" w:hAnsi="Arial"/>
                <w:bCs/>
                <w:sz w:val="22"/>
                <w:szCs w:val="22"/>
              </w:rPr>
              <w:t>Enhanced Disclosure Barring Service (DBS) Check</w:t>
            </w:r>
          </w:p>
          <w:p>
            <w:pPr>
              <w:pStyle w:val="Normal"/>
              <w:numPr>
                <w:ilvl w:val="0"/>
                <w:numId w:val="7"/>
              </w:numPr>
              <w:jc w:val="both"/>
              <w:rPr>
                <w:rFonts w:ascii="Arial" w:hAnsi="Arial" w:cs="Arial"/>
                <w:sz w:val="22"/>
                <w:szCs w:val="22"/>
              </w:rPr>
            </w:pPr>
            <w:r>
              <w:rPr>
                <w:rFonts w:cs="Arial" w:ascii="Arial" w:hAnsi="Arial"/>
                <w:sz w:val="22"/>
                <w:szCs w:val="22"/>
              </w:rPr>
              <w:t>Flexibility is a requirement to meet the needs of our service users and the business. This may require working reasonable hours outside of normal operating hours to ensure our service users receive the care and support they need. Whilst we operate flexibly, colleagues will likely be required to be office based at least 3 times per week (pro-rata) and this may be increased as needed to meet service needs. Arrangements should be agreed locally with management.</w:t>
            </w:r>
          </w:p>
          <w:p>
            <w:pPr>
              <w:pStyle w:val="Normal"/>
              <w:numPr>
                <w:ilvl w:val="0"/>
                <w:numId w:val="7"/>
              </w:numPr>
              <w:rPr>
                <w:rFonts w:ascii="Arial" w:hAnsi="Arial" w:cs="Arial"/>
                <w:sz w:val="22"/>
                <w:szCs w:val="22"/>
              </w:rPr>
            </w:pPr>
            <w:r>
              <w:rPr>
                <w:rFonts w:cs="Arial" w:ascii="Arial" w:hAnsi="Arial"/>
                <w:sz w:val="22"/>
                <w:szCs w:val="22"/>
              </w:rPr>
              <w:t>Colleagues must be able to travel around the Borough and occasionally attend meetings out of Borough.</w:t>
            </w:r>
          </w:p>
          <w:p>
            <w:pPr>
              <w:pStyle w:val="Normal"/>
              <w:rPr>
                <w:rFonts w:ascii="Arial" w:hAnsi="Arial" w:cs="Arial"/>
                <w:b/>
                <w:b/>
                <w:bCs/>
                <w:sz w:val="22"/>
                <w:szCs w:val="22"/>
              </w:rPr>
            </w:pPr>
            <w:r>
              <w:rPr>
                <w:rFonts w:cs="Arial" w:ascii="Arial" w:hAnsi="Arial"/>
                <w:b/>
                <w:bCs/>
                <w:sz w:val="22"/>
                <w:szCs w:val="22"/>
              </w:rPr>
            </w:r>
          </w:p>
        </w:tc>
        <w:tc>
          <w:tcPr>
            <w:tcW w:w="1730"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A</w:t>
            </w:r>
          </w:p>
        </w:tc>
      </w:tr>
    </w:tbl>
    <w:p>
      <w:pPr>
        <w:pStyle w:val="Normal"/>
        <w:rPr/>
      </w:pPr>
      <w:r>
        <w:rPr/>
      </w:r>
    </w:p>
    <w:sectPr>
      <w:headerReference w:type="default" r:id="rId5"/>
      <w:headerReference w:type="first" r:id="rId6"/>
      <w:footerReference w:type="default" r:id="rId7"/>
      <w:footerReference w:type="first" r:id="rId8"/>
      <w:type w:val="nextPage"/>
      <w:pgSz w:orient="landscape" w:w="16838" w:h="11906"/>
      <w:pgMar w:left="1418" w:right="1418" w:header="431" w:top="1622" w:footer="431" w:bottom="1121"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Frutiger 45 Light">
    <w:charset w:val="00"/>
    <w:family w:val="roman"/>
    <w:pitch w:val="variable"/>
  </w:font>
  <w:font w:name="Myriad Pro">
    <w:charset w:val="00"/>
    <w:family w:val="roman"/>
    <w:pitch w:val="variable"/>
  </w:font>
  <w:font w:name="Arial Black">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8640"/>
        <w:tab w:val="center" w:pos="4320" w:leader="none"/>
        <w:tab w:val="right" w:pos="8222" w:leader="none"/>
      </w:tabs>
      <w:jc w:val="center"/>
      <w:rPr>
        <w:rFonts w:ascii="Arial" w:hAnsi="Arial" w:cs="Arial"/>
        <w:color w:val="C0C0C0"/>
        <w:sz w:val="20"/>
        <w:lang w:val="en-US"/>
      </w:rPr>
    </w:pPr>
    <w:r>
      <w:rPr>
        <w:rFonts w:cs="Arial" w:ascii="Arial" w:hAnsi="Arial"/>
        <w:color w:val="C0C0C0"/>
        <w:sz w:val="20"/>
        <w:lang w:val="en-US"/>
      </w:rPr>
      <w:t xml:space="preserve">Page </w:t>
    </w:r>
    <w:r>
      <w:rPr>
        <w:rFonts w:cs="Arial" w:ascii="Arial" w:hAnsi="Arial"/>
        <w:color w:val="C0C0C0"/>
        <w:sz w:val="20"/>
        <w:lang w:val="en-US"/>
      </w:rPr>
      <w:fldChar w:fldCharType="begin"/>
    </w:r>
    <w:r>
      <w:rPr>
        <w:sz w:val="20"/>
        <w:rFonts w:cs="Arial" w:ascii="Arial" w:hAnsi="Arial"/>
      </w:rPr>
      <w:instrText> PAGE </w:instrText>
    </w:r>
    <w:r>
      <w:rPr>
        <w:sz w:val="20"/>
        <w:rFonts w:cs="Arial" w:ascii="Arial" w:hAnsi="Arial"/>
      </w:rPr>
      <w:fldChar w:fldCharType="separate"/>
    </w:r>
    <w:r>
      <w:rPr>
        <w:sz w:val="20"/>
        <w:rFonts w:cs="Arial" w:ascii="Arial" w:hAnsi="Arial"/>
      </w:rPr>
      <w:t>5</w:t>
    </w:r>
    <w:r>
      <w:rPr>
        <w:sz w:val="20"/>
        <w:rFonts w:cs="Arial" w:ascii="Arial" w:hAnsi="Arial"/>
      </w:rPr>
      <w:fldChar w:fldCharType="end"/>
    </w:r>
    <w:r>
      <w:rPr>
        <w:rFonts w:cs="Arial" w:ascii="Arial" w:hAnsi="Arial"/>
        <w:color w:val="C0C0C0"/>
        <w:sz w:val="20"/>
        <w:lang w:val="en-US"/>
      </w:rPr>
      <w:t xml:space="preserve"> of </w:t>
    </w:r>
    <w:r>
      <w:rPr>
        <w:rFonts w:cs="Arial" w:ascii="Arial" w:hAnsi="Arial"/>
        <w:color w:val="C0C0C0"/>
        <w:sz w:val="20"/>
        <w:lang w:val="en-US"/>
      </w:rPr>
      <w:fldChar w:fldCharType="begin"/>
    </w:r>
    <w:r>
      <w:rPr>
        <w:sz w:val="20"/>
        <w:rFonts w:cs="Arial" w:ascii="Arial" w:hAnsi="Arial"/>
      </w:rPr>
      <w:instrText> NUMPAGES \* ARABIC </w:instrText>
    </w:r>
    <w:r>
      <w:rPr>
        <w:sz w:val="20"/>
        <w:rFonts w:cs="Arial" w:ascii="Arial" w:hAnsi="Arial"/>
      </w:rPr>
      <w:fldChar w:fldCharType="separate"/>
    </w:r>
    <w:r>
      <w:rPr>
        <w:sz w:val="20"/>
        <w:rFonts w:cs="Arial" w:ascii="Arial" w:hAnsi="Arial"/>
      </w:rPr>
      <w:t>9</w:t>
    </w:r>
    <w:r>
      <w:rPr>
        <w:sz w:val="20"/>
        <w:rFonts w:cs="Arial" w:ascii="Arial" w:hAnsi="Arial"/>
      </w:rPr>
      <w:fldChar w:fldCharType="end"/>
    </w:r>
  </w:p>
  <w:p>
    <w:pPr>
      <w:pStyle w:val="Footer"/>
      <w:jc w:val="right"/>
      <w:rPr>
        <w:rFonts w:ascii="Arial" w:hAnsi="Arial" w:cs="Arial"/>
        <w:color w:val="C0C0C0"/>
        <w:sz w:val="20"/>
        <w:lang w:val="en-US"/>
      </w:rPr>
    </w:pPr>
    <w:r>
      <w:rPr>
        <w:rFonts w:cs="Arial" w:ascii="Arial" w:hAnsi="Arial"/>
        <w:color w:val="C0C0C0"/>
        <w:sz w:val="20"/>
        <w:lang w:val="en-US"/>
      </w:rPr>
      <w:t xml:space="preserve">Job Role Profile and Person Specification </w:t>
    </w:r>
  </w:p>
  <w:p>
    <w:pPr>
      <w:pStyle w:val="Footer"/>
      <w:jc w:val="right"/>
      <w:rPr/>
    </w:pPr>
    <w:r>
      <w:rPr>
        <w:rFonts w:eastAsia="Arial" w:cs="Arial" w:ascii="Arial" w:hAnsi="Arial"/>
        <w:color w:val="C0C0C0"/>
        <w:sz w:val="20"/>
        <w:lang w:val="en-US"/>
      </w:rPr>
      <w:t xml:space="preserve"> </w:t>
    </w:r>
    <w:r>
      <w:rPr>
        <w:rFonts w:cs="Arial" w:ascii="Arial" w:hAnsi="Arial"/>
        <w:color w:val="C0C0C0"/>
        <w:sz w:val="20"/>
        <w:lang w:val="en-US"/>
      </w:rPr>
      <w:t>Lead Child Protection Practitioner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8640"/>
        <w:tab w:val="center" w:pos="4320" w:leader="none"/>
        <w:tab w:val="right" w:pos="8222" w:leader="none"/>
      </w:tabs>
      <w:jc w:val="center"/>
      <w:rPr>
        <w:rFonts w:ascii="Arial" w:hAnsi="Arial" w:cs="Arial"/>
        <w:color w:val="C0C0C0"/>
        <w:sz w:val="20"/>
        <w:lang w:val="en-US"/>
      </w:rPr>
    </w:pPr>
    <w:r>
      <w:rPr>
        <w:rFonts w:cs="Arial" w:ascii="Arial" w:hAnsi="Arial"/>
        <w:color w:val="C0C0C0"/>
        <w:sz w:val="20"/>
        <w:lang w:val="en-US"/>
      </w:rPr>
      <w:t xml:space="preserve">Page </w:t>
    </w:r>
    <w:r>
      <w:rPr>
        <w:rFonts w:cs="Arial" w:ascii="Arial" w:hAnsi="Arial"/>
        <w:color w:val="C0C0C0"/>
        <w:sz w:val="20"/>
        <w:lang w:val="en-US"/>
      </w:rPr>
      <w:fldChar w:fldCharType="begin"/>
    </w:r>
    <w:r>
      <w:rPr>
        <w:sz w:val="20"/>
        <w:rFonts w:cs="Arial" w:ascii="Arial" w:hAnsi="Arial"/>
      </w:rPr>
      <w:instrText> PAGE </w:instrText>
    </w:r>
    <w:r>
      <w:rPr>
        <w:sz w:val="20"/>
        <w:rFonts w:cs="Arial" w:ascii="Arial" w:hAnsi="Arial"/>
      </w:rPr>
      <w:fldChar w:fldCharType="separate"/>
    </w:r>
    <w:r>
      <w:rPr>
        <w:sz w:val="20"/>
        <w:rFonts w:cs="Arial" w:ascii="Arial" w:hAnsi="Arial"/>
      </w:rPr>
      <w:t>7</w:t>
    </w:r>
    <w:r>
      <w:rPr>
        <w:sz w:val="20"/>
        <w:rFonts w:cs="Arial" w:ascii="Arial" w:hAnsi="Arial"/>
      </w:rPr>
      <w:fldChar w:fldCharType="end"/>
    </w:r>
    <w:r>
      <w:rPr>
        <w:rFonts w:cs="Arial" w:ascii="Arial" w:hAnsi="Arial"/>
        <w:color w:val="C0C0C0"/>
        <w:sz w:val="20"/>
        <w:lang w:val="en-US"/>
      </w:rPr>
      <w:t xml:space="preserve"> of </w:t>
    </w:r>
    <w:r>
      <w:rPr>
        <w:rFonts w:cs="Arial" w:ascii="Arial" w:hAnsi="Arial"/>
        <w:color w:val="C0C0C0"/>
        <w:sz w:val="20"/>
        <w:lang w:val="en-US"/>
      </w:rPr>
      <w:fldChar w:fldCharType="begin"/>
    </w:r>
    <w:r>
      <w:rPr>
        <w:sz w:val="20"/>
        <w:rFonts w:cs="Arial" w:ascii="Arial" w:hAnsi="Arial"/>
      </w:rPr>
      <w:instrText> NUMPAGES \* ARABIC </w:instrText>
    </w:r>
    <w:r>
      <w:rPr>
        <w:sz w:val="20"/>
        <w:rFonts w:cs="Arial" w:ascii="Arial" w:hAnsi="Arial"/>
      </w:rPr>
      <w:fldChar w:fldCharType="separate"/>
    </w:r>
    <w:r>
      <w:rPr>
        <w:sz w:val="20"/>
        <w:rFonts w:cs="Arial" w:ascii="Arial" w:hAnsi="Arial"/>
      </w:rPr>
      <w:t>9</w:t>
    </w:r>
    <w:r>
      <w:rPr>
        <w:sz w:val="20"/>
        <w:rFonts w:cs="Arial" w:ascii="Arial" w:hAnsi="Arial"/>
      </w:rPr>
      <w:fldChar w:fldCharType="end"/>
    </w:r>
  </w:p>
  <w:p>
    <w:pPr>
      <w:pStyle w:val="Footer"/>
      <w:jc w:val="right"/>
      <w:rPr>
        <w:rFonts w:ascii="Arial" w:hAnsi="Arial" w:cs="Arial"/>
        <w:color w:val="C0C0C0"/>
        <w:sz w:val="20"/>
        <w:lang w:val="en-US"/>
      </w:rPr>
    </w:pPr>
    <w:r>
      <w:rPr>
        <w:rFonts w:cs="Arial" w:ascii="Arial" w:hAnsi="Arial"/>
        <w:color w:val="C0C0C0"/>
        <w:sz w:val="20"/>
        <w:lang w:val="en-US"/>
      </w:rPr>
      <w:t xml:space="preserve">Job Role Profile and Person Specification </w:t>
    </w:r>
  </w:p>
  <w:p>
    <w:pPr>
      <w:pStyle w:val="Footer"/>
      <w:jc w:val="right"/>
      <w:rPr/>
    </w:pPr>
    <w:r>
      <w:rPr>
        <w:rFonts w:eastAsia="Arial" w:cs="Arial" w:ascii="Arial" w:hAnsi="Arial"/>
        <w:color w:val="C0C0C0"/>
        <w:sz w:val="20"/>
        <w:lang w:val="en-US"/>
      </w:rPr>
      <w:t xml:space="preserve"> </w:t>
    </w:r>
    <w:r>
      <w:rPr>
        <w:rFonts w:cs="Arial" w:ascii="Arial" w:hAnsi="Arial"/>
        <w:color w:val="C0C0C0"/>
        <w:sz w:val="20"/>
        <w:lang w:val="en-US"/>
      </w:rPr>
      <w:t>Lead Child Protection Practitioner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8640"/>
        <w:tab w:val="center" w:pos="4320" w:leader="none"/>
        <w:tab w:val="right" w:pos="8222" w:leader="none"/>
      </w:tabs>
      <w:jc w:val="center"/>
      <w:rPr>
        <w:rFonts w:ascii="Arial" w:hAnsi="Arial" w:cs="Arial"/>
        <w:color w:val="C0C0C0"/>
        <w:sz w:val="20"/>
        <w:lang w:val="en-US"/>
      </w:rPr>
    </w:pPr>
    <w:r>
      <w:rPr>
        <w:rFonts w:cs="Arial" w:ascii="Arial" w:hAnsi="Arial"/>
        <w:color w:val="C0C0C0"/>
        <w:sz w:val="20"/>
        <w:lang w:val="en-US"/>
      </w:rPr>
      <w:t xml:space="preserve">Page </w:t>
    </w:r>
    <w:r>
      <w:rPr>
        <w:rFonts w:cs="Arial" w:ascii="Arial" w:hAnsi="Arial"/>
        <w:color w:val="C0C0C0"/>
        <w:sz w:val="20"/>
        <w:lang w:val="en-US"/>
      </w:rPr>
      <w:fldChar w:fldCharType="begin"/>
    </w:r>
    <w:r>
      <w:rPr>
        <w:sz w:val="20"/>
        <w:rFonts w:cs="Arial" w:ascii="Arial" w:hAnsi="Arial"/>
      </w:rPr>
      <w:instrText> PAGE </w:instrText>
    </w:r>
    <w:r>
      <w:rPr>
        <w:sz w:val="20"/>
        <w:rFonts w:cs="Arial" w:ascii="Arial" w:hAnsi="Arial"/>
      </w:rPr>
      <w:fldChar w:fldCharType="separate"/>
    </w:r>
    <w:r>
      <w:rPr>
        <w:sz w:val="20"/>
        <w:rFonts w:cs="Arial" w:ascii="Arial" w:hAnsi="Arial"/>
      </w:rPr>
      <w:t>6</w:t>
    </w:r>
    <w:r>
      <w:rPr>
        <w:sz w:val="20"/>
        <w:rFonts w:cs="Arial" w:ascii="Arial" w:hAnsi="Arial"/>
      </w:rPr>
      <w:fldChar w:fldCharType="end"/>
    </w:r>
    <w:r>
      <w:rPr>
        <w:rFonts w:cs="Arial" w:ascii="Arial" w:hAnsi="Arial"/>
        <w:color w:val="C0C0C0"/>
        <w:sz w:val="20"/>
        <w:lang w:val="en-US"/>
      </w:rPr>
      <w:t xml:space="preserve"> of </w:t>
    </w:r>
    <w:r>
      <w:rPr>
        <w:rFonts w:cs="Arial" w:ascii="Arial" w:hAnsi="Arial"/>
        <w:color w:val="C0C0C0"/>
        <w:sz w:val="20"/>
        <w:lang w:val="en-US"/>
      </w:rPr>
      <w:fldChar w:fldCharType="begin"/>
    </w:r>
    <w:r>
      <w:rPr>
        <w:sz w:val="20"/>
        <w:rFonts w:cs="Arial" w:ascii="Arial" w:hAnsi="Arial"/>
      </w:rPr>
      <w:instrText> NUMPAGES \* ARABIC </w:instrText>
    </w:r>
    <w:r>
      <w:rPr>
        <w:sz w:val="20"/>
        <w:rFonts w:cs="Arial" w:ascii="Arial" w:hAnsi="Arial"/>
      </w:rPr>
      <w:fldChar w:fldCharType="separate"/>
    </w:r>
    <w:r>
      <w:rPr>
        <w:sz w:val="20"/>
        <w:rFonts w:cs="Arial" w:ascii="Arial" w:hAnsi="Arial"/>
      </w:rPr>
      <w:t>9</w:t>
    </w:r>
    <w:r>
      <w:rPr>
        <w:sz w:val="20"/>
        <w:rFonts w:cs="Arial" w:ascii="Arial" w:hAnsi="Arial"/>
      </w:rPr>
      <w:fldChar w:fldCharType="end"/>
    </w:r>
  </w:p>
  <w:p>
    <w:pPr>
      <w:pStyle w:val="Footer"/>
      <w:jc w:val="right"/>
      <w:rPr>
        <w:rFonts w:ascii="Arial" w:hAnsi="Arial" w:cs="Arial"/>
        <w:color w:val="C0C0C0"/>
        <w:sz w:val="20"/>
        <w:lang w:val="en-US"/>
      </w:rPr>
    </w:pPr>
    <w:r>
      <w:rPr>
        <w:rFonts w:cs="Arial" w:ascii="Arial" w:hAnsi="Arial"/>
        <w:color w:val="C0C0C0"/>
        <w:sz w:val="20"/>
        <w:lang w:val="en-US"/>
      </w:rPr>
      <w:t xml:space="preserve">Job Role Profile and Person Specification </w:t>
    </w:r>
  </w:p>
  <w:p>
    <w:pPr>
      <w:pStyle w:val="Footer"/>
      <w:jc w:val="right"/>
      <w:rPr/>
    </w:pPr>
    <w:r>
      <w:rPr>
        <w:rFonts w:eastAsia="Arial" w:cs="Arial" w:ascii="Arial" w:hAnsi="Arial"/>
        <w:color w:val="C0C0C0"/>
        <w:sz w:val="20"/>
        <w:lang w:val="en-US"/>
      </w:rPr>
      <w:t xml:space="preserve"> </w:t>
    </w:r>
    <w:r>
      <w:rPr>
        <w:rFonts w:cs="Arial" w:ascii="Arial" w:hAnsi="Arial"/>
        <w:color w:val="C0C0C0"/>
        <w:sz w:val="20"/>
        <w:lang w:val="en-US"/>
      </w:rPr>
      <w:t>Lead Child Protection Practitioner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1005840" cy="5073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3" t="-6" r="-3" b="-6"/>
                  <a:stretch>
                    <a:fillRect/>
                  </a:stretch>
                </pic:blipFill>
                <pic:spPr bwMode="auto">
                  <a:xfrm>
                    <a:off x="0" y="0"/>
                    <a:ext cx="1005840" cy="507365"/>
                  </a:xfrm>
                  <a:prstGeom prst="rect">
                    <a:avLst/>
                  </a:prstGeom>
                </pic:spPr>
              </pic:pic>
            </a:graphicData>
          </a:graphic>
        </wp:inline>
      </w:drawing>
    </w:r>
    <w:r>
      <w:rPr>
        <w:rFonts w:eastAsia="Arial Black" w:cs="Arial Black" w:ascii="Arial Black" w:hAnsi="Arial Black"/>
        <w:b/>
        <w:bCs/>
        <w:sz w:val="28"/>
        <w:szCs w:val="22"/>
        <w:lang w:eastAsia="en-GB"/>
      </w:rPr>
      <w:t xml:space="preserve"> </w:t>
    </w:r>
    <w:r>
      <mc:AlternateContent>
        <mc:Choice Requires="wps">
          <w:drawing>
            <wp:anchor behindDoc="0" distT="72390" distB="72390" distL="72390" distR="72390" simplePos="0" locked="0" layoutInCell="1" allowOverlap="1" relativeHeight="12">
              <wp:simplePos x="0" y="0"/>
              <wp:positionH relativeFrom="column">
                <wp:posOffset>0</wp:posOffset>
              </wp:positionH>
              <wp:positionV relativeFrom="paragraph">
                <wp:align>top</wp:align>
              </wp:positionV>
              <wp:extent cx="443230" cy="174625"/>
              <wp:effectExtent l="0" t="0" r="0" b="0"/>
              <wp:wrapNone/>
              <wp:docPr id="3" name="Frame1"/>
              <a:graphic xmlns:a="http://schemas.openxmlformats.org/drawingml/2006/main">
                <a:graphicData uri="http://schemas.microsoft.com/office/word/2010/wordprocessingShape">
                  <wps:wsp>
                    <wps:cNvSpPr txBox="1"/>
                    <wps:spPr>
                      <a:xfrm>
                        <a:off x="0" y="0"/>
                        <a:ext cx="443230" cy="174625"/>
                      </a:xfrm>
                      <a:prstGeom prst="rect"/>
                      <a:solidFill>
                        <a:srgbClr val="FFFFFF"/>
                      </a:solidFill>
                    </wps:spPr>
                    <wps:txbx>
                      <w:txbxContent>
                        <w:p>
                          <w:pPr>
                            <w:pStyle w:val="FrameContents"/>
                            <w:rPr/>
                          </w:pPr>
                          <w:r>
                            <w:rPr/>
                          </w:r>
                        </w:p>
                      </w:txbxContent>
                    </wps:txbx>
                    <wps:bodyPr anchor="t" lIns="191135" tIns="635" rIns="635" bIns="635">
                      <a:noAutofit/>
                    </wps:bodyPr>
                  </wps:wsp>
                </a:graphicData>
              </a:graphic>
            </wp:anchor>
          </w:drawing>
        </mc:Choice>
        <mc:Fallback>
          <w:pict>
            <v:rect fillcolor="#FFFFFF" style="position:absolute;rotation:0;width:34.9pt;height:13.75pt;mso-wrap-distance-left:5.7pt;mso-wrap-distance-right:5.7pt;mso-wrap-distance-top:5.7pt;mso-wrap-distance-bottom:5.7pt;margin-top:5.7pt;mso-position-vertical:top;mso-position-vertical-relative:text;margin-left:0pt;mso-position-horizontal-relative:text">
              <v:textbox inset="0.209027777777778in,0.000694444444444444in,0.000694444444444444in,0.000694444444444444in">
                <w:txbxContent>
                  <w:p>
                    <w:pPr>
                      <w:pStyle w:val="FrameContents"/>
                      <w:rPr/>
                    </w:pPr>
                    <w:r>
                      <w:rPr/>
                    </w:r>
                  </w:p>
                </w:txbxContent>
              </v:textbox>
            </v:rect>
          </w:pict>
        </mc:Fallback>
      </mc:AlternateContent>
    </w:r>
  </w:p>
  <w:p>
    <w:pPr>
      <w:pStyle w:val="Header"/>
      <w:jc w:val="center"/>
      <w:rPr>
        <w:rFonts w:ascii="Arial Black" w:hAnsi="Arial Black" w:cs="Arial Black"/>
        <w:b/>
        <w:b/>
        <w:bCs/>
        <w:sz w:val="28"/>
        <w:szCs w:val="22"/>
        <w:lang w:eastAsia="en-GB"/>
      </w:rPr>
    </w:pPr>
    <w:r>
      <w:rPr>
        <w:rFonts w:cs="Arial Black" w:ascii="Arial Black" w:hAnsi="Arial Black"/>
        <w:b/>
        <w:bCs/>
        <w:sz w:val="28"/>
        <w:szCs w:val="22"/>
        <w:lang w:eastAsia="en-GB"/>
      </w:rPr>
      <w:t>Be Bold, Make a Difference, Show you Care</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1005840" cy="507365"/>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
                  <a:srcRect l="-3" t="-6" r="-3" b="-6"/>
                  <a:stretch>
                    <a:fillRect/>
                  </a:stretch>
                </pic:blipFill>
                <pic:spPr bwMode="auto">
                  <a:xfrm>
                    <a:off x="0" y="0"/>
                    <a:ext cx="1005840" cy="507365"/>
                  </a:xfrm>
                  <a:prstGeom prst="rect">
                    <a:avLst/>
                  </a:prstGeom>
                </pic:spPr>
              </pic:pic>
            </a:graphicData>
          </a:graphic>
        </wp:inline>
      </w:drawing>
    </w:r>
    <w:r>
      <w:rPr>
        <w:rFonts w:eastAsia="Arial Black" w:cs="Arial Black" w:ascii="Arial Black" w:hAnsi="Arial Black"/>
        <w:b/>
        <w:bCs/>
        <w:sz w:val="28"/>
        <w:szCs w:val="22"/>
        <w:lang w:eastAsia="en-GB"/>
      </w:rPr>
      <w:t xml:space="preserve"> </w:t>
    </w:r>
  </w:p>
  <w:p>
    <w:pPr>
      <w:pStyle w:val="Header"/>
      <w:jc w:val="center"/>
      <w:rPr>
        <w:rFonts w:ascii="Arial Black" w:hAnsi="Arial Black" w:cs="Arial Black"/>
        <w:b/>
        <w:b/>
        <w:bCs/>
        <w:sz w:val="28"/>
        <w:szCs w:val="22"/>
        <w:lang w:eastAsia="en-GB"/>
      </w:rPr>
    </w:pPr>
    <w:r>
      <w:rPr>
        <w:rFonts w:cs="Arial Black" w:ascii="Arial Black" w:hAnsi="Arial Black"/>
        <w:b/>
        <w:bCs/>
        <w:sz w:val="28"/>
        <w:szCs w:val="22"/>
        <w:lang w:eastAsia="en-GB"/>
      </w:rPr>
      <w:t>Be Bold, Make a Difference, Show you Care</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1005840" cy="507365"/>
          <wp:effectExtent l="0" t="0" r="0" b="0"/>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1"/>
                  <a:srcRect l="-3" t="-6" r="-3" b="-6"/>
                  <a:stretch>
                    <a:fillRect/>
                  </a:stretch>
                </pic:blipFill>
                <pic:spPr bwMode="auto">
                  <a:xfrm>
                    <a:off x="0" y="0"/>
                    <a:ext cx="1005840" cy="507365"/>
                  </a:xfrm>
                  <a:prstGeom prst="rect">
                    <a:avLst/>
                  </a:prstGeom>
                </pic:spPr>
              </pic:pic>
            </a:graphicData>
          </a:graphic>
        </wp:inline>
      </w:drawing>
    </w:r>
    <w:r>
      <w:rPr>
        <w:rFonts w:eastAsia="Arial Black" w:cs="Arial Black" w:ascii="Arial Black" w:hAnsi="Arial Black"/>
        <w:b/>
        <w:bCs/>
        <w:sz w:val="28"/>
        <w:szCs w:val="22"/>
        <w:lang w:eastAsia="en-GB"/>
      </w:rPr>
      <w:t xml:space="preserve"> </w:t>
    </w:r>
  </w:p>
  <w:p>
    <w:pPr>
      <w:pStyle w:val="Header"/>
      <w:jc w:val="center"/>
      <w:rPr>
        <w:rFonts w:ascii="Arial Black" w:hAnsi="Arial Black" w:cs="Arial Black"/>
        <w:b/>
        <w:b/>
        <w:bCs/>
        <w:sz w:val="28"/>
        <w:szCs w:val="22"/>
        <w:lang w:eastAsia="en-GB"/>
      </w:rPr>
    </w:pPr>
    <w:r>
      <w:rPr>
        <w:rFonts w:cs="Arial Black" w:ascii="Arial Black" w:hAnsi="Arial Black"/>
        <w:b/>
        <w:bCs/>
        <w:sz w:val="28"/>
        <w:szCs w:val="22"/>
        <w:lang w:eastAsia="en-GB"/>
      </w:rPr>
      <w:t>Be Bold, Make a Difference, Show you Care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6"/>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1080"/>
        </w:tabs>
        <w:ind w:left="1080" w:hanging="72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4">
    <w:lvl w:ilvl="0">
      <w:start w:val="1"/>
      <w:numFmt w:val="decimal"/>
      <w:lvlText w:val="%1."/>
      <w:lvlJc w:val="left"/>
      <w:pPr>
        <w:tabs>
          <w:tab w:val="num" w:pos="360"/>
        </w:tabs>
        <w:ind w:left="360" w:hanging="360"/>
      </w:pPr>
      <w:rPr/>
    </w:lvl>
    <w:lvl w:ilvl="1">
      <w:start w:val="1"/>
      <w:numFmt w:val="lowerLetter"/>
      <w:lvlText w:val="%2."/>
      <w:lvlJc w:val="left"/>
      <w:pPr>
        <w:tabs>
          <w:tab w:val="num" w:pos="1080"/>
        </w:tabs>
        <w:ind w:left="1080" w:hanging="360"/>
      </w:pPr>
      <w:rPr/>
    </w:lvl>
    <w:lvl w:ilvl="2">
      <w:start w:val="1"/>
      <w:numFmt w:val="lowerRoman"/>
      <w:lvlText w:val="%3."/>
      <w:lvlJc w:val="right"/>
      <w:pPr>
        <w:tabs>
          <w:tab w:val="num" w:pos="1800"/>
        </w:tabs>
        <w:ind w:left="1800" w:hanging="180"/>
      </w:pPr>
      <w:rPr/>
    </w:lvl>
    <w:lvl w:ilvl="3">
      <w:start w:val="1"/>
      <w:numFmt w:val="decimal"/>
      <w:lvlText w:val="%4."/>
      <w:lvlJc w:val="left"/>
      <w:pPr>
        <w:tabs>
          <w:tab w:val="num" w:pos="2520"/>
        </w:tabs>
        <w:ind w:left="2520" w:hanging="360"/>
      </w:pPr>
      <w:rPr/>
    </w:lvl>
    <w:lvl w:ilvl="4">
      <w:start w:val="1"/>
      <w:numFmt w:val="lowerLetter"/>
      <w:lvlText w:val="%5."/>
      <w:lvlJc w:val="left"/>
      <w:pPr>
        <w:tabs>
          <w:tab w:val="num" w:pos="3240"/>
        </w:tabs>
        <w:ind w:left="3240" w:hanging="360"/>
      </w:pPr>
      <w:rPr/>
    </w:lvl>
    <w:lvl w:ilvl="5">
      <w:start w:val="1"/>
      <w:numFmt w:val="lowerRoman"/>
      <w:lvlText w:val="%6."/>
      <w:lvlJc w:val="right"/>
      <w:pPr>
        <w:tabs>
          <w:tab w:val="num" w:pos="3960"/>
        </w:tabs>
        <w:ind w:left="3960" w:hanging="180"/>
      </w:pPr>
      <w:rPr/>
    </w:lvl>
    <w:lvl w:ilvl="6">
      <w:start w:val="1"/>
      <w:numFmt w:val="decimal"/>
      <w:lvlText w:val="%7."/>
      <w:lvlJc w:val="left"/>
      <w:pPr>
        <w:tabs>
          <w:tab w:val="num" w:pos="4680"/>
        </w:tabs>
        <w:ind w:left="4680" w:hanging="360"/>
      </w:pPr>
      <w:rPr/>
    </w:lvl>
    <w:lvl w:ilvl="7">
      <w:start w:val="1"/>
      <w:numFmt w:val="lowerLetter"/>
      <w:lvlText w:val="%8."/>
      <w:lvlJc w:val="left"/>
      <w:pPr>
        <w:tabs>
          <w:tab w:val="num" w:pos="5400"/>
        </w:tabs>
        <w:ind w:left="5400" w:hanging="360"/>
      </w:pPr>
      <w:rPr/>
    </w:lvl>
    <w:lvl w:ilvl="8">
      <w:start w:val="1"/>
      <w:numFmt w:val="lowerRoman"/>
      <w:lvlText w:val="%9."/>
      <w:lvlJc w:val="right"/>
      <w:pPr>
        <w:tabs>
          <w:tab w:val="num" w:pos="6120"/>
        </w:tabs>
        <w:ind w:left="6120" w:hanging="180"/>
      </w:pPr>
      <w:rPr/>
    </w:lvl>
  </w:abstractNum>
  <w:abstractNum w:abstractNumId="5">
    <w:lvl w:ilvl="0">
      <w:start w:val="1"/>
      <w:numFmt w:val="bullet"/>
      <w:lvlText w:val=""/>
      <w:lvlJc w:val="left"/>
      <w:pPr>
        <w:ind w:left="720" w:hanging="360"/>
      </w:pPr>
      <w:rPr>
        <w:rFonts w:ascii="Symbol" w:hAnsi="Symbol" w:cs="Symbol" w:hint="default"/>
        <w:sz w:val="22"/>
        <w:szCs w:val="22"/>
        <w:rFonts w:cs="Symbol"/>
        <w:lang w:eastAsia="en-GB"/>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2"/>
        <w:rFonts w:cs="Symbol"/>
        <w:lang w:eastAsia="en-GB"/>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2"/>
        <w:rFonts w:cs="Symbol"/>
        <w:lang w:eastAsia="en-GB"/>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decimal"/>
      <w:lvlText w:val="%1."/>
      <w:lvlJc w:val="left"/>
      <w:pPr>
        <w:ind w:left="360" w:hanging="360"/>
      </w:pPr>
      <w:rPr>
        <w:sz w:val="22"/>
        <w:b/>
        <w:rFonts w:ascii="Arial" w:hAnsi="Arial" w:cs="Arial"/>
        <w:color w:val="auto"/>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decimal"/>
      <w:lvlText w:val="%1."/>
      <w:lvlJc w:val="left"/>
      <w:pPr>
        <w:ind w:left="360" w:hanging="360"/>
      </w:pPr>
      <w:rPr>
        <w:sz w:val="22"/>
        <w:szCs w:val="22"/>
        <w:bCs/>
        <w:rFonts w:ascii="Arial" w:hAnsi="Arial" w:cs="Arial"/>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decimal"/>
      <w:lvlText w:val="%1."/>
      <w:lvlJc w:val="left"/>
      <w:pPr>
        <w:ind w:left="360" w:hanging="360"/>
      </w:pPr>
      <w:rPr>
        <w:sz w:val="22"/>
        <w:b/>
        <w:szCs w:val="22"/>
        <w:iCs/>
        <w:bCs/>
        <w:rFonts w:ascii="Arial" w:hAnsi="Arial" w:cs="Arial"/>
        <w:lang w:eastAsia="en-GB"/>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
    <w:lvl w:ilvl="0">
      <w:start w:val="1"/>
      <w:numFmt w:val="decimal"/>
      <w:lvlText w:val="%1."/>
      <w:lvlJc w:val="left"/>
      <w:pPr>
        <w:ind w:left="360" w:hanging="360"/>
      </w:pPr>
      <w:rPr>
        <w:sz w:val="22"/>
        <w:b/>
        <w:bCs w:val="false"/>
        <w:rFonts w:ascii="Arial" w:hAnsi="Arial" w:cs="Arial"/>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0"/>
      <w:lang w:val="en-GB" w:eastAsia="en-US" w:bidi="ar-SA"/>
    </w:rPr>
  </w:style>
  <w:style w:type="paragraph" w:styleId="Heading1">
    <w:name w:val="Heading 1"/>
    <w:basedOn w:val="Normal"/>
    <w:next w:val="Normal"/>
    <w:qFormat/>
    <w:pPr>
      <w:keepNext w:val="true"/>
      <w:jc w:val="center"/>
      <w:outlineLvl w:val="0"/>
    </w:pPr>
    <w:rPr>
      <w:kern w:val="2"/>
      <w:sz w:val="28"/>
      <w:u w:val="single"/>
    </w:rPr>
  </w:style>
  <w:style w:type="paragraph" w:styleId="Heading4">
    <w:name w:val="Heading 4"/>
    <w:basedOn w:val="Normal"/>
    <w:next w:val="Normal"/>
    <w:qFormat/>
    <w:pPr>
      <w:keepNext w:val="true"/>
      <w:outlineLvl w:val="3"/>
    </w:pPr>
    <w:rPr>
      <w:rFonts w:ascii="Arial" w:hAnsi="Arial" w:cs="Arial"/>
      <w:b/>
      <w:bCs/>
      <w:sz w:val="22"/>
    </w:rPr>
  </w:style>
  <w:style w:type="paragraph" w:styleId="Heading6">
    <w:name w:val="Heading 6"/>
    <w:basedOn w:val="Normal"/>
    <w:next w:val="Normal"/>
    <w:qFormat/>
    <w:pPr>
      <w:keepNext w:val="true"/>
      <w:numPr>
        <w:ilvl w:val="0"/>
        <w:numId w:val="1"/>
      </w:numPr>
      <w:ind w:left="709" w:right="0" w:hanging="709"/>
      <w:jc w:val="both"/>
      <w:outlineLvl w:val="0"/>
    </w:pPr>
    <w:rPr>
      <w:rFonts w:ascii="Arial" w:hAnsi="Arial" w:cs="Arial"/>
      <w:b/>
      <w:lang w:eastAsia="en-GB"/>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eastAsia="Calibri" w:cs="Symbol"/>
      <w:sz w:val="22"/>
      <w:szCs w:val="22"/>
      <w:lang w:eastAsia="en-GB"/>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Arial" w:hAnsi="Arial" w:cs="Arial"/>
      <w:b/>
      <w:color w:val="auto"/>
      <w:sz w:val="22"/>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Arial" w:hAnsi="Arial" w:cs="Arial"/>
      <w:bCs/>
      <w:sz w:val="22"/>
      <w:szCs w:val="22"/>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Arial" w:hAnsi="Arial" w:cs="Arial"/>
      <w:b/>
      <w:bCs/>
      <w:iCs/>
      <w:sz w:val="22"/>
      <w:szCs w:val="22"/>
      <w:lang w:eastAsia="en-GB"/>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Arial" w:hAnsi="Arial" w:cs="Arial"/>
      <w:b/>
      <w:bCs w:val="false"/>
      <w:sz w:val="22"/>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DefaultParagraphFont">
    <w:name w:val="Default Paragraph Font"/>
    <w:qFormat/>
    <w:rPr/>
  </w:style>
  <w:style w:type="character" w:styleId="Heading1Char">
    <w:name w:val="Heading 1 Char"/>
    <w:basedOn w:val="DefaultParagraphFont"/>
    <w:qFormat/>
    <w:rPr>
      <w:rFonts w:ascii="Times New Roman" w:hAnsi="Times New Roman" w:eastAsia="Times New Roman" w:cs="Times New Roman"/>
      <w:kern w:val="2"/>
      <w:sz w:val="28"/>
      <w:szCs w:val="20"/>
      <w:u w:val="single"/>
    </w:rPr>
  </w:style>
  <w:style w:type="character" w:styleId="Heading4Char">
    <w:name w:val="Heading 4 Char"/>
    <w:basedOn w:val="DefaultParagraphFont"/>
    <w:qFormat/>
    <w:rPr>
      <w:rFonts w:ascii="Arial" w:hAnsi="Arial" w:eastAsia="Times New Roman" w:cs="Arial"/>
      <w:b/>
      <w:bCs/>
      <w:szCs w:val="20"/>
    </w:rPr>
  </w:style>
  <w:style w:type="character" w:styleId="Heading6Char">
    <w:name w:val="Heading 6 Char"/>
    <w:basedOn w:val="DefaultParagraphFont"/>
    <w:qFormat/>
    <w:rPr>
      <w:rFonts w:ascii="Arial" w:hAnsi="Arial" w:eastAsia="Times New Roman" w:cs="Arial"/>
      <w:b/>
      <w:sz w:val="24"/>
      <w:szCs w:val="20"/>
      <w:lang w:eastAsia="en-GB"/>
    </w:rPr>
  </w:style>
  <w:style w:type="character" w:styleId="FooterChar">
    <w:name w:val="Footer Char"/>
    <w:basedOn w:val="DefaultParagraphFont"/>
    <w:qFormat/>
    <w:rPr>
      <w:rFonts w:ascii="Times New Roman" w:hAnsi="Times New Roman" w:eastAsia="Times New Roman" w:cs="Times New Roman"/>
      <w:sz w:val="24"/>
      <w:szCs w:val="20"/>
    </w:rPr>
  </w:style>
  <w:style w:type="character" w:styleId="Pagenumber">
    <w:name w:val="page number"/>
    <w:basedOn w:val="DefaultParagraphFont"/>
    <w:qFormat/>
    <w:rPr/>
  </w:style>
  <w:style w:type="character" w:styleId="HeaderChar">
    <w:name w:val="Header Char"/>
    <w:basedOn w:val="DefaultParagraphFont"/>
    <w:qFormat/>
    <w:rPr>
      <w:rFonts w:ascii="Times New Roman" w:hAnsi="Times New Roman" w:eastAsia="Times New Roman" w:cs="Times New Roman"/>
      <w:sz w:val="24"/>
      <w:szCs w:val="20"/>
    </w:rPr>
  </w:style>
  <w:style w:type="character" w:styleId="BodyTextChar">
    <w:name w:val="Body Text Char"/>
    <w:basedOn w:val="DefaultParagraphFont"/>
    <w:qFormat/>
    <w:rPr>
      <w:rFonts w:ascii="Arial" w:hAnsi="Arial" w:eastAsia="Times New Roman" w:cs="Arial"/>
      <w:bCs/>
      <w:szCs w:val="20"/>
    </w:rPr>
  </w:style>
  <w:style w:type="character" w:styleId="BodyText2Char">
    <w:name w:val="Body Text 2 Char"/>
    <w:basedOn w:val="DefaultParagraphFont"/>
    <w:qFormat/>
    <w:rPr>
      <w:rFonts w:ascii="Arial" w:hAnsi="Arial" w:eastAsia="Times New Roman" w:cs="Arial"/>
      <w:color w:val="000000"/>
      <w:szCs w:val="24"/>
      <w:lang w:val="en-US"/>
    </w:rPr>
  </w:style>
  <w:style w:type="character" w:styleId="InternetLink">
    <w:name w:val="Internet Link"/>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Cs/>
      <w:sz w:val="22"/>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320" w:leader="none"/>
        <w:tab w:val="right" w:pos="8640" w:leader="none"/>
      </w:tabs>
    </w:pPr>
    <w:rPr/>
  </w:style>
  <w:style w:type="paragraph" w:styleId="Header">
    <w:name w:val="Header"/>
    <w:basedOn w:val="Normal"/>
    <w:pPr>
      <w:tabs>
        <w:tab w:val="clear" w:pos="720"/>
        <w:tab w:val="center" w:pos="4153" w:leader="none"/>
        <w:tab w:val="right" w:pos="8306" w:leader="none"/>
      </w:tabs>
    </w:pPr>
    <w:rPr/>
  </w:style>
  <w:style w:type="paragraph" w:styleId="ErSer">
    <w:name w:val="er Ser"/>
    <w:basedOn w:val="Normal"/>
    <w:qFormat/>
    <w:pPr>
      <w:tabs>
        <w:tab w:val="clear" w:pos="720"/>
        <w:tab w:val="left" w:pos="990" w:leader="none"/>
      </w:tabs>
    </w:pPr>
    <w:rPr>
      <w:rFonts w:ascii="Arial" w:hAnsi="Arial" w:cs="Arial"/>
      <w:sz w:val="22"/>
    </w:rPr>
  </w:style>
  <w:style w:type="paragraph" w:styleId="BodyText2">
    <w:name w:val="Body Text 2"/>
    <w:basedOn w:val="Normal"/>
    <w:qFormat/>
    <w:pPr>
      <w:tabs>
        <w:tab w:val="clear" w:pos="720"/>
        <w:tab w:val="left" w:pos="3240" w:leader="none"/>
      </w:tabs>
    </w:pPr>
    <w:rPr>
      <w:rFonts w:ascii="Arial" w:hAnsi="Arial" w:cs="Arial"/>
      <w:color w:val="000000"/>
      <w:sz w:val="22"/>
      <w:szCs w:val="24"/>
      <w:lang w:val="en-US"/>
    </w:rPr>
  </w:style>
  <w:style w:type="paragraph" w:styleId="ListParagraph">
    <w:name w:val="List Paragraph"/>
    <w:basedOn w:val="Normal"/>
    <w:qFormat/>
    <w:pPr>
      <w:spacing w:before="0" w:after="0"/>
      <w:ind w:left="720" w:right="0" w:hanging="0"/>
      <w:contextualSpacing/>
    </w:pPr>
    <w:rPr/>
  </w:style>
  <w:style w:type="paragraph" w:styleId="Pa5">
    <w:name w:val="Pa5"/>
    <w:basedOn w:val="Normal"/>
    <w:next w:val="Normal"/>
    <w:qFormat/>
    <w:pPr>
      <w:spacing w:lineRule="atLeast" w:line="241"/>
    </w:pPr>
    <w:rPr>
      <w:rFonts w:ascii="Frutiger 45 Light" w:hAnsi="Frutiger 45 Light" w:cs="Frutiger 45 Light"/>
      <w:szCs w:val="24"/>
      <w:lang w:eastAsia="en-GB"/>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3.png"/>
</Relationships>
</file>

<file path=word/_rels/header3.xml.rels><?xml version="1.0" encoding="UTF-8"?>
<Relationships xmlns="http://schemas.openxmlformats.org/package/2006/relationships"><Relationship Id="rId1" Type="http://schemas.openxmlformats.org/officeDocument/2006/relationships/image" Target="media/image4.pn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